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C4E4" w14:textId="77777777" w:rsidR="00814A5A" w:rsidRPr="00C36D74" w:rsidRDefault="00814A5A" w:rsidP="00915C35">
      <w:pPr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p w14:paraId="546B421B" w14:textId="4B30FB7D" w:rsidR="00BF56B1" w:rsidRDefault="00F71D07" w:rsidP="00C36D74">
      <w:pPr>
        <w:ind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532">
        <w:rPr>
          <w:rFonts w:ascii="Times New Roman" w:hAnsi="Times New Roman" w:cs="Times New Roman"/>
          <w:b/>
          <w:sz w:val="24"/>
          <w:szCs w:val="24"/>
        </w:rPr>
        <w:t xml:space="preserve">Ключевая информация </w:t>
      </w:r>
      <w:r w:rsidR="00A562CE" w:rsidRPr="00842532">
        <w:rPr>
          <w:rFonts w:ascii="Times New Roman" w:hAnsi="Times New Roman" w:cs="Times New Roman"/>
          <w:b/>
          <w:sz w:val="24"/>
          <w:szCs w:val="24"/>
        </w:rPr>
        <w:t>о договоре</w:t>
      </w:r>
      <w:r w:rsidR="00DA60C9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562CE" w:rsidRPr="00842532">
        <w:rPr>
          <w:rFonts w:ascii="Times New Roman" w:hAnsi="Times New Roman" w:cs="Times New Roman"/>
          <w:b/>
          <w:sz w:val="24"/>
          <w:szCs w:val="24"/>
        </w:rPr>
        <w:t xml:space="preserve"> брокерско</w:t>
      </w:r>
      <w:r w:rsidR="00DA60C9">
        <w:rPr>
          <w:rFonts w:ascii="Times New Roman" w:hAnsi="Times New Roman" w:cs="Times New Roman"/>
          <w:b/>
          <w:sz w:val="24"/>
          <w:szCs w:val="24"/>
        </w:rPr>
        <w:t>м</w:t>
      </w:r>
      <w:r w:rsidR="00A562CE" w:rsidRPr="00842532">
        <w:rPr>
          <w:rFonts w:ascii="Times New Roman" w:hAnsi="Times New Roman" w:cs="Times New Roman"/>
          <w:b/>
          <w:sz w:val="24"/>
          <w:szCs w:val="24"/>
        </w:rPr>
        <w:t xml:space="preserve"> обслуживани</w:t>
      </w:r>
      <w:r w:rsidR="00DA60C9">
        <w:rPr>
          <w:rFonts w:ascii="Times New Roman" w:hAnsi="Times New Roman" w:cs="Times New Roman"/>
          <w:b/>
          <w:sz w:val="24"/>
          <w:szCs w:val="24"/>
        </w:rPr>
        <w:t>и</w:t>
      </w:r>
    </w:p>
    <w:p w14:paraId="31D3F993" w14:textId="77777777" w:rsidR="00BF2B40" w:rsidRPr="00C36D74" w:rsidRDefault="00BF2B40" w:rsidP="00BF2B40">
      <w:pPr>
        <w:contextualSpacing/>
        <w:jc w:val="center"/>
        <w:rPr>
          <w:rFonts w:ascii="Times New Roman" w:hAnsi="Times New Roman" w:cs="Times New Roman"/>
          <w:sz w:val="10"/>
          <w:szCs w:val="24"/>
        </w:rPr>
      </w:pPr>
    </w:p>
    <w:p w14:paraId="136C0D78" w14:textId="77777777" w:rsidR="00D14EC9" w:rsidRDefault="00BF2B40" w:rsidP="009D14F0">
      <w:pPr>
        <w:spacing w:line="240" w:lineRule="auto"/>
        <w:ind w:left="-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59B">
        <w:rPr>
          <w:rFonts w:ascii="Times New Roman" w:hAnsi="Times New Roman" w:cs="Times New Roman"/>
          <w:sz w:val="24"/>
          <w:szCs w:val="24"/>
        </w:rPr>
        <w:t xml:space="preserve">Предоставляемый перечень информации о договоре о брокерском обслуживании является минимальным, не заменяет собой все условия договора о брокерском обслуживании, а также необходимость ознакомиться с полным текстом договора о брокерском обслуживании. </w:t>
      </w:r>
    </w:p>
    <w:p w14:paraId="2C1A483B" w14:textId="48A56719" w:rsidR="00AA442C" w:rsidRPr="00D14EC9" w:rsidRDefault="00D14EC9" w:rsidP="009D14F0">
      <w:pPr>
        <w:spacing w:line="240" w:lineRule="auto"/>
        <w:ind w:left="-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7830">
        <w:rPr>
          <w:rFonts w:ascii="Times New Roman" w:hAnsi="Times New Roman" w:cs="Times New Roman"/>
          <w:sz w:val="24"/>
          <w:szCs w:val="24"/>
        </w:rPr>
        <w:t>Договор о брокерском обслуживании заключается путем присоединения к Регламенту оказания брокерских услуг на рынке ценных бумаг (далее</w:t>
      </w:r>
      <w:r w:rsidR="001C7830" w:rsidRPr="001C7830">
        <w:rPr>
          <w:rFonts w:ascii="Times New Roman" w:hAnsi="Times New Roman" w:cs="Times New Roman"/>
          <w:sz w:val="24"/>
          <w:szCs w:val="24"/>
        </w:rPr>
        <w:t xml:space="preserve"> </w:t>
      </w:r>
      <w:r w:rsidRPr="001C7830">
        <w:rPr>
          <w:rFonts w:ascii="Times New Roman" w:hAnsi="Times New Roman" w:cs="Times New Roman"/>
          <w:sz w:val="24"/>
          <w:szCs w:val="24"/>
        </w:rPr>
        <w:t>- Регламент), в связи с чем также необходимо ознакомление с полным текстом Регламента.</w:t>
      </w:r>
    </w:p>
    <w:p w14:paraId="0751D262" w14:textId="3C05394F" w:rsidR="00F528DB" w:rsidRPr="0077359B" w:rsidRDefault="00AA442C" w:rsidP="009D14F0">
      <w:pPr>
        <w:spacing w:line="240" w:lineRule="auto"/>
        <w:ind w:left="-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59B">
        <w:rPr>
          <w:rFonts w:ascii="Times New Roman" w:hAnsi="Times New Roman" w:cs="Times New Roman"/>
          <w:sz w:val="24"/>
          <w:szCs w:val="24"/>
        </w:rPr>
        <w:t xml:space="preserve">Договор о брокерском обслуживании не является вкладом. Средства, размещенные на брокерском счете, не застрахованы (не гарантированы) государством. </w:t>
      </w:r>
      <w:r w:rsidRPr="001C7830">
        <w:rPr>
          <w:rFonts w:ascii="Times New Roman" w:hAnsi="Times New Roman" w:cs="Times New Roman"/>
          <w:sz w:val="24"/>
          <w:szCs w:val="24"/>
        </w:rPr>
        <w:t xml:space="preserve">Вы можете </w:t>
      </w:r>
      <w:r w:rsidR="00F6628F" w:rsidRPr="001C7830">
        <w:rPr>
          <w:rFonts w:ascii="Times New Roman" w:hAnsi="Times New Roman" w:cs="Times New Roman"/>
          <w:sz w:val="24"/>
          <w:szCs w:val="24"/>
        </w:rPr>
        <w:t>не только не получить планируемый доход, но</w:t>
      </w:r>
      <w:r w:rsidR="00F6628F">
        <w:rPr>
          <w:rFonts w:ascii="Times New Roman" w:hAnsi="Times New Roman" w:cs="Times New Roman"/>
          <w:sz w:val="24"/>
          <w:szCs w:val="24"/>
        </w:rPr>
        <w:t xml:space="preserve"> и </w:t>
      </w:r>
      <w:r w:rsidRPr="0077359B">
        <w:rPr>
          <w:rFonts w:ascii="Times New Roman" w:hAnsi="Times New Roman" w:cs="Times New Roman"/>
          <w:sz w:val="24"/>
          <w:szCs w:val="24"/>
        </w:rPr>
        <w:t>потерять все, что вложили</w:t>
      </w:r>
      <w:r w:rsidR="00911EA4" w:rsidRPr="0077359B">
        <w:rPr>
          <w:rFonts w:ascii="Times New Roman" w:hAnsi="Times New Roman" w:cs="Times New Roman"/>
          <w:sz w:val="24"/>
          <w:szCs w:val="24"/>
        </w:rPr>
        <w:t>, а в некоторых случаях – остаться должны</w:t>
      </w:r>
      <w:r w:rsidRPr="0077359B">
        <w:rPr>
          <w:rFonts w:ascii="Times New Roman" w:hAnsi="Times New Roman" w:cs="Times New Roman"/>
          <w:sz w:val="24"/>
          <w:szCs w:val="24"/>
        </w:rPr>
        <w:t>. В случае потерь компенсаций не предусмотрено. Доход не гарантирован.</w:t>
      </w:r>
      <w:r w:rsidR="00F528DB" w:rsidRPr="00773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0AFFF" w14:textId="2092C01B" w:rsidR="00F528DB" w:rsidRPr="0077359B" w:rsidRDefault="009769C0" w:rsidP="009D14F0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59B">
        <w:rPr>
          <w:rFonts w:ascii="Times New Roman" w:hAnsi="Times New Roman" w:cs="Times New Roman"/>
          <w:sz w:val="24"/>
          <w:szCs w:val="24"/>
        </w:rPr>
        <w:t>Ознакомьтесь с</w:t>
      </w:r>
      <w:r w:rsidR="00F528DB" w:rsidRPr="0077359B">
        <w:rPr>
          <w:rFonts w:ascii="Times New Roman" w:hAnsi="Times New Roman" w:cs="Times New Roman"/>
          <w:sz w:val="24"/>
          <w:szCs w:val="24"/>
        </w:rPr>
        <w:t xml:space="preserve"> деклараци</w:t>
      </w:r>
      <w:r w:rsidRPr="0077359B">
        <w:rPr>
          <w:rFonts w:ascii="Times New Roman" w:hAnsi="Times New Roman" w:cs="Times New Roman"/>
          <w:sz w:val="24"/>
          <w:szCs w:val="24"/>
        </w:rPr>
        <w:t>ями</w:t>
      </w:r>
      <w:r w:rsidR="00F528DB" w:rsidRPr="0077359B">
        <w:rPr>
          <w:rFonts w:ascii="Times New Roman" w:hAnsi="Times New Roman" w:cs="Times New Roman"/>
          <w:sz w:val="24"/>
          <w:szCs w:val="24"/>
        </w:rPr>
        <w:t xml:space="preserve"> о рисках, связанных с совершением операций на рынке ценных бумаг</w:t>
      </w:r>
      <w:r w:rsidR="00797ADD" w:rsidRPr="0077359B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B00F29" w:rsidRPr="0077359B">
        <w:rPr>
          <w:rFonts w:ascii="Times New Roman" w:hAnsi="Times New Roman" w:cs="Times New Roman"/>
          <w:sz w:val="24"/>
          <w:szCs w:val="24"/>
        </w:rPr>
        <w:t>АО Банк «Объединенный капитал» (далее Банк)</w:t>
      </w:r>
      <w:r w:rsidR="00797ADD" w:rsidRPr="0077359B">
        <w:rPr>
          <w:rFonts w:ascii="Times New Roman" w:hAnsi="Times New Roman" w:cs="Times New Roman"/>
          <w:sz w:val="24"/>
          <w:szCs w:val="24"/>
        </w:rPr>
        <w:t xml:space="preserve"> предоста</w:t>
      </w:r>
      <w:r w:rsidR="00814A5A" w:rsidRPr="0077359B">
        <w:rPr>
          <w:rFonts w:ascii="Times New Roman" w:hAnsi="Times New Roman" w:cs="Times New Roman"/>
          <w:sz w:val="24"/>
          <w:szCs w:val="24"/>
        </w:rPr>
        <w:t>в</w:t>
      </w:r>
      <w:r w:rsidR="00B00F29" w:rsidRPr="0077359B">
        <w:rPr>
          <w:rFonts w:ascii="Times New Roman" w:hAnsi="Times New Roman" w:cs="Times New Roman"/>
          <w:sz w:val="24"/>
          <w:szCs w:val="24"/>
        </w:rPr>
        <w:t>ляет</w:t>
      </w:r>
      <w:r w:rsidR="00814A5A" w:rsidRPr="0077359B">
        <w:rPr>
          <w:rFonts w:ascii="Times New Roman" w:hAnsi="Times New Roman" w:cs="Times New Roman"/>
          <w:sz w:val="24"/>
          <w:szCs w:val="24"/>
        </w:rPr>
        <w:t xml:space="preserve"> Вам до заключения договора о брокерском обслуживании. </w:t>
      </w:r>
    </w:p>
    <w:p w14:paraId="5A6CC4E4" w14:textId="77777777" w:rsidR="00814A5A" w:rsidRPr="00842532" w:rsidRDefault="00814A5A" w:rsidP="00750566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065" w:type="dxa"/>
        <w:tblInd w:w="-714" w:type="dxa"/>
        <w:tblLook w:val="04A0" w:firstRow="1" w:lastRow="0" w:firstColumn="1" w:lastColumn="0" w:noHBand="0" w:noVBand="1"/>
      </w:tblPr>
      <w:tblGrid>
        <w:gridCol w:w="456"/>
        <w:gridCol w:w="2034"/>
        <w:gridCol w:w="7575"/>
      </w:tblGrid>
      <w:tr w:rsidR="00BF2B40" w14:paraId="15118C3A" w14:textId="77777777" w:rsidTr="00200E5B">
        <w:tc>
          <w:tcPr>
            <w:tcW w:w="456" w:type="dxa"/>
          </w:tcPr>
          <w:p w14:paraId="19CA5751" w14:textId="77777777" w:rsidR="00BF2B40" w:rsidRPr="00E731D9" w:rsidRDefault="00BF2B40" w:rsidP="004F28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1</w:t>
            </w:r>
          </w:p>
        </w:tc>
        <w:tc>
          <w:tcPr>
            <w:tcW w:w="2034" w:type="dxa"/>
          </w:tcPr>
          <w:p w14:paraId="028474E7" w14:textId="77777777" w:rsidR="00BF2B40" w:rsidRPr="005A2499" w:rsidRDefault="00D85A7D" w:rsidP="00BF2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  <w:r w:rsidR="00BF2B40"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75" w:type="dxa"/>
          </w:tcPr>
          <w:p w14:paraId="5C90AB11" w14:textId="77777777" w:rsidR="001662E8" w:rsidRDefault="00BF2B40" w:rsidP="0004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86C">
              <w:rPr>
                <w:rFonts w:ascii="Times New Roman" w:hAnsi="Times New Roman" w:cs="Times New Roman"/>
              </w:rPr>
              <w:t>Предметом договора о брокерском обслуживании</w:t>
            </w:r>
            <w:r w:rsidRPr="0095186C">
              <w:rPr>
                <w:rFonts w:ascii="Times New Roman" w:hAnsi="Times New Roman" w:cs="Times New Roman"/>
                <w:b/>
              </w:rPr>
              <w:t xml:space="preserve"> </w:t>
            </w:r>
            <w:r w:rsidRPr="0095186C">
              <w:rPr>
                <w:rFonts w:ascii="Times New Roman" w:hAnsi="Times New Roman" w:cs="Times New Roman"/>
              </w:rPr>
              <w:t xml:space="preserve">является оказание услуг по исполнению поручений клиента на совершение гражданско – правовых сделок с ценными бумагами. </w:t>
            </w:r>
            <w:r w:rsidR="003A140C" w:rsidRPr="0095186C">
              <w:rPr>
                <w:rFonts w:ascii="Times New Roman" w:hAnsi="Times New Roman" w:cs="Times New Roman"/>
              </w:rPr>
              <w:t xml:space="preserve">Ознакомиться с </w:t>
            </w:r>
            <w:r w:rsidR="00E32A5C" w:rsidRPr="0095186C">
              <w:rPr>
                <w:rFonts w:ascii="Times New Roman" w:hAnsi="Times New Roman" w:cs="Times New Roman"/>
              </w:rPr>
              <w:t>условиями</w:t>
            </w:r>
            <w:r w:rsidR="003A140C" w:rsidRPr="0095186C">
              <w:rPr>
                <w:rFonts w:ascii="Times New Roman" w:hAnsi="Times New Roman" w:cs="Times New Roman"/>
              </w:rPr>
              <w:t xml:space="preserve"> договора</w:t>
            </w:r>
            <w:r w:rsidR="00E32A5C" w:rsidRPr="0095186C">
              <w:rPr>
                <w:rFonts w:ascii="Times New Roman" w:hAnsi="Times New Roman" w:cs="Times New Roman"/>
              </w:rPr>
              <w:t xml:space="preserve"> Вы можете на сайте </w:t>
            </w:r>
            <w:r w:rsidR="00B00F29" w:rsidRPr="0095186C">
              <w:rPr>
                <w:rFonts w:ascii="Times New Roman" w:hAnsi="Times New Roman" w:cs="Times New Roman"/>
              </w:rPr>
              <w:t>Банка</w:t>
            </w:r>
            <w:r w:rsidR="001662E8">
              <w:rPr>
                <w:rFonts w:ascii="Times New Roman" w:hAnsi="Times New Roman" w:cs="Times New Roman"/>
              </w:rPr>
              <w:t>:</w:t>
            </w:r>
          </w:p>
          <w:p w14:paraId="514311E0" w14:textId="7DACCC2D" w:rsidR="00814A5A" w:rsidRPr="0095186C" w:rsidRDefault="00C93F06" w:rsidP="001662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00F29" w:rsidRPr="0095186C">
                <w:rPr>
                  <w:rStyle w:val="af8"/>
                  <w:rFonts w:ascii="Times New Roman" w:hAnsi="Times New Roman" w:cs="Times New Roman"/>
                </w:rPr>
                <w:t>http://okbank.ru/private/operatcii-s-tcennymi-bumagami/brokerskoe-obsluzhivanie/</w:t>
              </w:r>
            </w:hyperlink>
            <w:r w:rsidR="00B00F29" w:rsidRPr="009518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4E64" w14:paraId="76E672F7" w14:textId="77777777" w:rsidTr="00200E5B">
        <w:tc>
          <w:tcPr>
            <w:tcW w:w="456" w:type="dxa"/>
          </w:tcPr>
          <w:p w14:paraId="5D3D5C58" w14:textId="77777777" w:rsidR="003C4E64" w:rsidRPr="00883C82" w:rsidRDefault="00883C82" w:rsidP="004F287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34" w:type="dxa"/>
          </w:tcPr>
          <w:p w14:paraId="160C7C8E" w14:textId="77777777" w:rsidR="003C4E64" w:rsidRPr="005A2499" w:rsidRDefault="00883C82" w:rsidP="00BF2B4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договора </w:t>
            </w:r>
          </w:p>
        </w:tc>
        <w:tc>
          <w:tcPr>
            <w:tcW w:w="7575" w:type="dxa"/>
          </w:tcPr>
          <w:p w14:paraId="52328DEA" w14:textId="4CC56142" w:rsidR="00F32119" w:rsidRPr="0095186C" w:rsidRDefault="005A79A7" w:rsidP="00045E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86C">
              <w:rPr>
                <w:rFonts w:ascii="Times New Roman" w:hAnsi="Times New Roman" w:cs="Times New Roman"/>
              </w:rPr>
              <w:t>Банк</w:t>
            </w:r>
            <w:r w:rsidR="00883C82" w:rsidRPr="0095186C">
              <w:rPr>
                <w:rFonts w:ascii="Times New Roman" w:hAnsi="Times New Roman" w:cs="Times New Roman"/>
              </w:rPr>
              <w:t xml:space="preserve"> может в одностороннем порядке вносить изменения в договор о брокерском обслуживании, в том числе в тарифы. Такие изменения публикуются на сайте: </w:t>
            </w:r>
            <w:hyperlink r:id="rId9" w:history="1">
              <w:r w:rsidR="00F32119" w:rsidRPr="0095186C">
                <w:rPr>
                  <w:rStyle w:val="af8"/>
                  <w:rFonts w:ascii="Times New Roman" w:hAnsi="Times New Roman" w:cs="Times New Roman"/>
                </w:rPr>
                <w:t>http://okbank.ru/private/operatcii-s-tcennymi-bumagami/brokerskoe-obsluzhivanie/</w:t>
              </w:r>
            </w:hyperlink>
            <w:r w:rsidR="00F32119" w:rsidRPr="0095186C">
              <w:rPr>
                <w:rFonts w:ascii="Times New Roman" w:hAnsi="Times New Roman" w:cs="Times New Roman"/>
              </w:rPr>
              <w:t xml:space="preserve"> </w:t>
            </w:r>
          </w:p>
          <w:p w14:paraId="0BC1F625" w14:textId="08A58D83" w:rsidR="00F32119" w:rsidRPr="0095186C" w:rsidRDefault="00C93F06" w:rsidP="00F32119">
            <w:pPr>
              <w:contextualSpacing/>
              <w:rPr>
                <w:rFonts w:ascii="Times New Roman" w:hAnsi="Times New Roman" w:cs="Times New Roman"/>
              </w:rPr>
            </w:pPr>
            <w:hyperlink r:id="rId10" w:history="1">
              <w:r w:rsidR="00F32119" w:rsidRPr="0095186C">
                <w:rPr>
                  <w:rStyle w:val="af8"/>
                  <w:rFonts w:ascii="Times New Roman" w:hAnsi="Times New Roman" w:cs="Times New Roman"/>
                </w:rPr>
                <w:t>http://okbank.ru/about/tarify-i-komissii/</w:t>
              </w:r>
            </w:hyperlink>
            <w:r w:rsidR="00F32119" w:rsidRPr="0095186C">
              <w:rPr>
                <w:rFonts w:ascii="Times New Roman" w:hAnsi="Times New Roman" w:cs="Times New Roman"/>
              </w:rPr>
              <w:t xml:space="preserve">  </w:t>
            </w:r>
          </w:p>
          <w:p w14:paraId="0DC91990" w14:textId="2B0C94C0" w:rsidR="003C4E64" w:rsidRPr="0095186C" w:rsidRDefault="003C4E64" w:rsidP="00F321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3C82" w14:paraId="385B88E5" w14:textId="77777777" w:rsidTr="00200E5B">
        <w:tc>
          <w:tcPr>
            <w:tcW w:w="456" w:type="dxa"/>
          </w:tcPr>
          <w:p w14:paraId="01D55CC7" w14:textId="77777777" w:rsidR="00883C82" w:rsidRPr="00420A63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034" w:type="dxa"/>
          </w:tcPr>
          <w:p w14:paraId="7154F942" w14:textId="77777777"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Способ заключения договора</w:t>
            </w:r>
          </w:p>
        </w:tc>
        <w:tc>
          <w:tcPr>
            <w:tcW w:w="7575" w:type="dxa"/>
          </w:tcPr>
          <w:p w14:paraId="6D87F677" w14:textId="77777777" w:rsidR="00883C82" w:rsidRDefault="00883C82" w:rsidP="001C783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86C">
              <w:rPr>
                <w:rFonts w:ascii="Times New Roman" w:hAnsi="Times New Roman" w:cs="Times New Roman"/>
              </w:rPr>
              <w:t>Договор о брокерском обслуживании заключается путем</w:t>
            </w:r>
            <w:r w:rsidR="00B00F29" w:rsidRPr="0095186C">
              <w:rPr>
                <w:rFonts w:ascii="Times New Roman" w:hAnsi="Times New Roman" w:cs="Times New Roman"/>
              </w:rPr>
              <w:t xml:space="preserve"> присоединения к Регламенту</w:t>
            </w:r>
            <w:r w:rsidR="00F32119" w:rsidRPr="0095186C">
              <w:rPr>
                <w:rFonts w:ascii="Times New Roman" w:hAnsi="Times New Roman" w:cs="Times New Roman"/>
              </w:rPr>
              <w:t xml:space="preserve"> оказания брокерских услуг на рынке ценных бумаг</w:t>
            </w:r>
            <w:r w:rsidR="00B00D2C" w:rsidRPr="0095186C">
              <w:rPr>
                <w:rFonts w:ascii="Times New Roman" w:hAnsi="Times New Roman" w:cs="Times New Roman"/>
              </w:rPr>
              <w:t xml:space="preserve"> </w:t>
            </w:r>
            <w:r w:rsidR="00F32119" w:rsidRPr="0095186C">
              <w:rPr>
                <w:rFonts w:ascii="Times New Roman" w:hAnsi="Times New Roman" w:cs="Times New Roman"/>
              </w:rPr>
              <w:t>на основании письменного Заявления о присоединении, которое подается в бумажной форме с собственноручной подписью клиента</w:t>
            </w:r>
            <w:r w:rsidR="00F76F41">
              <w:rPr>
                <w:rFonts w:ascii="Times New Roman" w:hAnsi="Times New Roman" w:cs="Times New Roman"/>
              </w:rPr>
              <w:t xml:space="preserve">. </w:t>
            </w:r>
            <w:r w:rsidR="00F76F41" w:rsidRPr="001C7830">
              <w:rPr>
                <w:rFonts w:ascii="Times New Roman" w:hAnsi="Times New Roman" w:cs="Times New Roman"/>
              </w:rPr>
              <w:t xml:space="preserve">Текст </w:t>
            </w:r>
            <w:r w:rsidR="00FD61CD" w:rsidRPr="001C7830">
              <w:rPr>
                <w:rFonts w:ascii="Times New Roman" w:hAnsi="Times New Roman" w:cs="Times New Roman"/>
              </w:rPr>
              <w:t>Р</w:t>
            </w:r>
            <w:r w:rsidR="00F76F41" w:rsidRPr="001C7830">
              <w:rPr>
                <w:rFonts w:ascii="Times New Roman" w:hAnsi="Times New Roman" w:cs="Times New Roman"/>
              </w:rPr>
              <w:t xml:space="preserve">егламента размещен на сайте: </w:t>
            </w:r>
            <w:hyperlink r:id="rId11" w:history="1">
              <w:r w:rsidR="001C7830" w:rsidRPr="004C05DA">
                <w:rPr>
                  <w:rStyle w:val="af8"/>
                  <w:rFonts w:ascii="Times New Roman" w:hAnsi="Times New Roman" w:cs="Times New Roman"/>
                </w:rPr>
                <w:t>http://okbank.ru/private/operatcii-s-tcennymi-bumagami/brokerskoe-obsluzhivanie/</w:t>
              </w:r>
            </w:hyperlink>
            <w:r w:rsidR="001C7830" w:rsidRPr="001C7830">
              <w:rPr>
                <w:rFonts w:ascii="Times New Roman" w:hAnsi="Times New Roman" w:cs="Times New Roman"/>
              </w:rPr>
              <w:t xml:space="preserve"> </w:t>
            </w:r>
          </w:p>
          <w:p w14:paraId="568145B1" w14:textId="1360E253" w:rsidR="00C93F06" w:rsidRPr="0095186C" w:rsidRDefault="00C93F06" w:rsidP="001C783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брокерском обслуживании предусматривает открытие счета депо для учета ценных бумаг клиентом самостоятельно, в связи с отсутствием у Банка лицензии на осуществление депозитарной деятельности.</w:t>
            </w:r>
          </w:p>
        </w:tc>
      </w:tr>
      <w:tr w:rsidR="00883C82" w14:paraId="6232FCAC" w14:textId="77777777" w:rsidTr="00200E5B">
        <w:tc>
          <w:tcPr>
            <w:tcW w:w="456" w:type="dxa"/>
          </w:tcPr>
          <w:p w14:paraId="2A9F7AC1" w14:textId="77777777"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034" w:type="dxa"/>
          </w:tcPr>
          <w:p w14:paraId="4335157B" w14:textId="77777777"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Тарифы</w:t>
            </w:r>
          </w:p>
        </w:tc>
        <w:tc>
          <w:tcPr>
            <w:tcW w:w="7575" w:type="dxa"/>
          </w:tcPr>
          <w:p w14:paraId="6685E194" w14:textId="5F714BAE" w:rsidR="00883C82" w:rsidRPr="0095186C" w:rsidRDefault="00883C82" w:rsidP="0098429A">
            <w:pPr>
              <w:contextualSpacing/>
              <w:rPr>
                <w:rFonts w:ascii="Times New Roman" w:hAnsi="Times New Roman" w:cs="Times New Roman"/>
              </w:rPr>
            </w:pPr>
            <w:r w:rsidRPr="0095186C">
              <w:rPr>
                <w:rFonts w:ascii="Times New Roman" w:hAnsi="Times New Roman" w:cs="Times New Roman"/>
              </w:rPr>
              <w:t>За оказание услуг взимается плата</w:t>
            </w:r>
            <w:r w:rsidR="00F32119" w:rsidRPr="0095186C">
              <w:rPr>
                <w:rFonts w:ascii="Times New Roman" w:hAnsi="Times New Roman" w:cs="Times New Roman"/>
              </w:rPr>
              <w:t xml:space="preserve"> в соответствии с Тарифами Банка: </w:t>
            </w:r>
            <w:hyperlink r:id="rId12" w:history="1">
              <w:r w:rsidR="00F32119" w:rsidRPr="0095186C">
                <w:rPr>
                  <w:rStyle w:val="af8"/>
                  <w:rFonts w:ascii="Times New Roman" w:hAnsi="Times New Roman" w:cs="Times New Roman"/>
                </w:rPr>
                <w:t>http://okbank.ru/about/tarify-i-komissii/</w:t>
              </w:r>
            </w:hyperlink>
            <w:r w:rsidR="00F32119" w:rsidRPr="0095186C">
              <w:rPr>
                <w:rFonts w:ascii="Times New Roman" w:hAnsi="Times New Roman" w:cs="Times New Roman"/>
              </w:rPr>
              <w:t xml:space="preserve"> </w:t>
            </w:r>
          </w:p>
          <w:p w14:paraId="392BD910" w14:textId="77777777" w:rsidR="00883C82" w:rsidRPr="0095186C" w:rsidRDefault="00883C82" w:rsidP="0098429A">
            <w:pPr>
              <w:contextualSpacing/>
              <w:rPr>
                <w:rFonts w:ascii="Times New Roman" w:hAnsi="Times New Roman" w:cs="Times New Roman"/>
              </w:rPr>
            </w:pPr>
            <w:r w:rsidRPr="009518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3C82" w14:paraId="6A6840B6" w14:textId="77777777" w:rsidTr="00200E5B">
        <w:tc>
          <w:tcPr>
            <w:tcW w:w="456" w:type="dxa"/>
          </w:tcPr>
          <w:p w14:paraId="591445B9" w14:textId="77777777" w:rsidR="00883C82" w:rsidRPr="00200E5B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2034" w:type="dxa"/>
          </w:tcPr>
          <w:p w14:paraId="79C3B1FB" w14:textId="77777777"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Финансовые инструменты</w:t>
            </w:r>
          </w:p>
          <w:p w14:paraId="638FD9FA" w14:textId="77777777" w:rsidR="00883C82" w:rsidRPr="005A249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5" w:type="dxa"/>
          </w:tcPr>
          <w:p w14:paraId="00CB6D3E" w14:textId="565A01B0" w:rsidR="00B00D2C" w:rsidRPr="0095186C" w:rsidRDefault="00883C82" w:rsidP="00045EAF">
            <w:pPr>
              <w:pStyle w:val="a3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5186C">
              <w:rPr>
                <w:rFonts w:ascii="Times New Roman" w:hAnsi="Times New Roman" w:cs="Times New Roman"/>
                <w:sz w:val="22"/>
                <w:szCs w:val="22"/>
              </w:rPr>
              <w:t>В соответствии с договором о брокерском обслуживании Вам доступны операции со следующими финансовыми инструментами</w:t>
            </w:r>
            <w:r w:rsidRPr="0095186C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="00045EAF" w:rsidRPr="0095186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ценные бумаги (</w:t>
            </w:r>
            <w:r w:rsidR="00F32119" w:rsidRPr="0095186C">
              <w:rPr>
                <w:rFonts w:ascii="Times New Roman" w:hAnsi="Times New Roman" w:cs="Times New Roman"/>
                <w:i/>
                <w:sz w:val="22"/>
                <w:szCs w:val="22"/>
              </w:rPr>
              <w:t>акции, облигации</w:t>
            </w:r>
            <w:r w:rsidR="00045EAF" w:rsidRPr="0095186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). </w:t>
            </w:r>
            <w:r w:rsidR="00045EAF" w:rsidRPr="0095186C">
              <w:rPr>
                <w:rFonts w:ascii="Times New Roman" w:hAnsi="Times New Roman" w:cs="Times New Roman"/>
                <w:iCs/>
                <w:sz w:val="22"/>
                <w:szCs w:val="22"/>
              </w:rPr>
              <w:t>Более подробно о</w:t>
            </w:r>
            <w:r w:rsidR="005258D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045EAF" w:rsidRPr="0095186C">
              <w:rPr>
                <w:rFonts w:ascii="Times New Roman" w:hAnsi="Times New Roman" w:cs="Times New Roman"/>
                <w:iCs/>
                <w:sz w:val="22"/>
                <w:szCs w:val="22"/>
              </w:rPr>
              <w:t>доступных клиенту финансовых инструментах и сделках с ними можно ознакомиться в Регламенте на сайте Банка:</w:t>
            </w:r>
          </w:p>
          <w:p w14:paraId="3A7F158D" w14:textId="19902BE1" w:rsidR="00883C82" w:rsidRPr="0095186C" w:rsidRDefault="00C93F06" w:rsidP="00045EA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045EAF" w:rsidRPr="0095186C">
                <w:rPr>
                  <w:rStyle w:val="af8"/>
                  <w:rFonts w:ascii="Times New Roman" w:hAnsi="Times New Roman" w:cs="Times New Roman"/>
                  <w:iCs/>
                  <w:sz w:val="22"/>
                  <w:szCs w:val="22"/>
                </w:rPr>
                <w:t>http://okbank.ru/private/operatcii-s-tcennymi-bumagami/brokerskoe-obsluzhivanie/</w:t>
              </w:r>
            </w:hyperlink>
          </w:p>
          <w:p w14:paraId="386A8B21" w14:textId="77777777" w:rsidR="00883C82" w:rsidRPr="0095186C" w:rsidRDefault="00883C82" w:rsidP="0098429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C82" w14:paraId="35014219" w14:textId="77777777" w:rsidTr="00200E5B">
        <w:tc>
          <w:tcPr>
            <w:tcW w:w="456" w:type="dxa"/>
          </w:tcPr>
          <w:p w14:paraId="3C876A26" w14:textId="77777777" w:rsidR="00883C82" w:rsidRPr="00200E5B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034" w:type="dxa"/>
          </w:tcPr>
          <w:p w14:paraId="31FFFA17" w14:textId="77777777"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7575" w:type="dxa"/>
          </w:tcPr>
          <w:p w14:paraId="1B431EF7" w14:textId="795846E6" w:rsidR="00883C82" w:rsidRPr="0095186C" w:rsidRDefault="00883C82" w:rsidP="005A79A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86C"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следующих видов сделок (договоров) поручения неквалифицированных инвесторов – физических лиц исполняются </w:t>
            </w:r>
            <w:r w:rsidR="005A79A7" w:rsidRPr="0095186C">
              <w:rPr>
                <w:rFonts w:ascii="Times New Roman" w:hAnsi="Times New Roman" w:cs="Times New Roman"/>
                <w:sz w:val="22"/>
                <w:szCs w:val="22"/>
              </w:rPr>
              <w:t>Банком</w:t>
            </w:r>
            <w:r w:rsidRPr="0095186C">
              <w:rPr>
                <w:rFonts w:ascii="Times New Roman" w:hAnsi="Times New Roman" w:cs="Times New Roman"/>
                <w:sz w:val="22"/>
                <w:szCs w:val="22"/>
              </w:rPr>
              <w:t xml:space="preserve"> только при положительном результате тестирования:</w:t>
            </w:r>
            <w:r w:rsidR="00B315DA" w:rsidRPr="009518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15DA" w:rsidRPr="0095186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сделки по приобретению структурных облигаций, не предназначенных для квалифицированных инвесторов; сделки по приобретению облигаций российских эмитентов, которым (эмитенту которых, лицу, предоставившему обеспечение по которым) не присвоен кредитный рейтинг, либо кредитный рейтинг которых </w:t>
            </w:r>
            <w:r w:rsidR="00B315DA" w:rsidRPr="0095186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(эмитенту которых, лицу, предоставившему обеспечение по которым) ниже уровня, установленного Советом директоров Банка России; сделки по приобретению облигаций со структурным доходом; сделки</w:t>
            </w:r>
            <w:r w:rsidR="005A79A7" w:rsidRPr="0095186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 приобретению облигаций иностранных эмитентов, исполнение обязательств по которым обеспечивается или осуществляется за счет юридического лица, созданного в соответствии с законодательством Российской Федерации, не имеющего кредитного рейтинга или кредитный рейтинг которого ниже уровня, установленного Советом директоров Банка России; сделки по приобретению акций, не включенных в котировальные списки; сделки по приобретению иностранных акций, требующие проведение тестирования.</w:t>
            </w:r>
            <w:r w:rsidRPr="009518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907A2E6" w14:textId="77777777" w:rsidR="00883C82" w:rsidRPr="0095186C" w:rsidRDefault="00883C82" w:rsidP="005A79A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86C">
              <w:rPr>
                <w:rFonts w:ascii="Times New Roman" w:hAnsi="Times New Roman" w:cs="Times New Roman"/>
              </w:rPr>
              <w:t>Обращаем Ваше внимание, что</w:t>
            </w:r>
            <w:r w:rsidR="00FF484E" w:rsidRPr="0095186C">
              <w:rPr>
                <w:rFonts w:ascii="Times New Roman" w:hAnsi="Times New Roman" w:cs="Times New Roman"/>
              </w:rPr>
              <w:t xml:space="preserve"> такие</w:t>
            </w:r>
            <w:r w:rsidRPr="0095186C">
              <w:rPr>
                <w:rFonts w:ascii="Times New Roman" w:hAnsi="Times New Roman" w:cs="Times New Roman"/>
              </w:rPr>
              <w:t xml:space="preserve"> сделки являются более рискованными, чем сделки с инструментами, доступными для неквалифицированных инвесторов, по которым не требуется прохождение тестирования. </w:t>
            </w:r>
          </w:p>
        </w:tc>
      </w:tr>
      <w:tr w:rsidR="00883C82" w14:paraId="2D402CE6" w14:textId="77777777" w:rsidTr="00200E5B">
        <w:tc>
          <w:tcPr>
            <w:tcW w:w="456" w:type="dxa"/>
          </w:tcPr>
          <w:p w14:paraId="0C518C55" w14:textId="77777777"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7</w:t>
            </w:r>
          </w:p>
        </w:tc>
        <w:tc>
          <w:tcPr>
            <w:tcW w:w="2034" w:type="dxa"/>
          </w:tcPr>
          <w:p w14:paraId="2F8144CA" w14:textId="77777777"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002DD">
              <w:rPr>
                <w:rFonts w:ascii="Times New Roman" w:hAnsi="Times New Roman" w:cs="Times New Roman"/>
                <w:sz w:val="20"/>
                <w:szCs w:val="20"/>
              </w:rPr>
              <w:t>Сделки (договоры), совершение которых требует наличие статуса квалифицированного инвестора</w:t>
            </w: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575" w:type="dxa"/>
          </w:tcPr>
          <w:p w14:paraId="6B3C1F4E" w14:textId="609EAA9E" w:rsidR="00BA2E63" w:rsidRPr="0095186C" w:rsidRDefault="00BA2E63" w:rsidP="003B133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86C">
              <w:rPr>
                <w:rFonts w:ascii="Times New Roman" w:hAnsi="Times New Roman" w:cs="Times New Roman"/>
              </w:rPr>
              <w:t>В отношении некоторых видов сделок (договоров) поручения исполняются Банком только при наличии у инвестора статуса квалифицированного инвестора:</w:t>
            </w:r>
            <w:r w:rsidR="00A002DD" w:rsidRPr="0095186C">
              <w:rPr>
                <w:rFonts w:ascii="Times New Roman" w:hAnsi="Times New Roman" w:cs="Times New Roman"/>
              </w:rPr>
              <w:t xml:space="preserve"> с финансовыми инструментами, сделки с которыми разрешены законодательством РФ только для</w:t>
            </w:r>
            <w:r w:rsidR="003B133E">
              <w:rPr>
                <w:rFonts w:ascii="Times New Roman" w:hAnsi="Times New Roman" w:cs="Times New Roman"/>
              </w:rPr>
              <w:t xml:space="preserve"> </w:t>
            </w:r>
            <w:r w:rsidRPr="0095186C">
              <w:rPr>
                <w:rFonts w:ascii="Times New Roman" w:hAnsi="Times New Roman" w:cs="Times New Roman"/>
              </w:rPr>
              <w:t>квалифицированных инвесторов</w:t>
            </w:r>
            <w:r w:rsidR="00A002DD" w:rsidRPr="0095186C">
              <w:rPr>
                <w:rFonts w:ascii="Times New Roman" w:hAnsi="Times New Roman" w:cs="Times New Roman"/>
              </w:rPr>
              <w:t xml:space="preserve"> и </w:t>
            </w:r>
            <w:r w:rsidRPr="0095186C">
              <w:rPr>
                <w:rFonts w:ascii="Times New Roman" w:hAnsi="Times New Roman" w:cs="Times New Roman"/>
              </w:rPr>
              <w:t>в рамках Регламента</w:t>
            </w:r>
          </w:p>
          <w:p w14:paraId="46532371" w14:textId="77777777" w:rsidR="00A002DD" w:rsidRPr="00A002DD" w:rsidRDefault="00C93F06" w:rsidP="00A002DD">
            <w:pPr>
              <w:contextualSpacing/>
              <w:rPr>
                <w:rFonts w:ascii="Times New Roman" w:hAnsi="Times New Roman" w:cs="Times New Roman"/>
              </w:rPr>
            </w:pPr>
            <w:hyperlink r:id="rId14" w:history="1">
              <w:r w:rsidR="00A002DD" w:rsidRPr="00A002DD">
                <w:rPr>
                  <w:rStyle w:val="af8"/>
                  <w:rFonts w:ascii="Times New Roman" w:hAnsi="Times New Roman" w:cs="Times New Roman"/>
                  <w:iCs/>
                </w:rPr>
                <w:t>http://okbank.ru/private/operatcii-s-tcennymi-bumagami/brokerskoe-obsluzhivanie/</w:t>
              </w:r>
            </w:hyperlink>
          </w:p>
          <w:p w14:paraId="54D5E85D" w14:textId="77777777" w:rsidR="00883C82" w:rsidRPr="0095186C" w:rsidRDefault="00883C82" w:rsidP="00A002D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86C">
              <w:rPr>
                <w:rFonts w:ascii="Times New Roman" w:hAnsi="Times New Roman" w:cs="Times New Roman"/>
              </w:rPr>
              <w:t>Обращаем Ваше внимание, что сделки с инструментами, предназначенными для квалифицированных инвесторов, являются более рискованными, чем сделки с инструментами, предназначенными для неквалифицированных инвесторов.</w:t>
            </w:r>
          </w:p>
        </w:tc>
      </w:tr>
      <w:tr w:rsidR="00883C82" w14:paraId="4F0AD8F7" w14:textId="77777777" w:rsidTr="00200E5B">
        <w:tc>
          <w:tcPr>
            <w:tcW w:w="456" w:type="dxa"/>
          </w:tcPr>
          <w:p w14:paraId="120749BA" w14:textId="77777777" w:rsidR="00883C82" w:rsidRPr="00270916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2034" w:type="dxa"/>
          </w:tcPr>
          <w:p w14:paraId="3CA413B3" w14:textId="77777777"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Возможность совершения маржинальных</w:t>
            </w:r>
            <w:r w:rsidR="0053129F">
              <w:rPr>
                <w:rFonts w:ascii="Times New Roman" w:hAnsi="Times New Roman" w:cs="Times New Roman"/>
                <w:sz w:val="20"/>
                <w:szCs w:val="20"/>
              </w:rPr>
              <w:t xml:space="preserve"> сделок</w:t>
            </w: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 и сделок, приводящих к непокрытой позиции </w:t>
            </w:r>
          </w:p>
        </w:tc>
        <w:tc>
          <w:tcPr>
            <w:tcW w:w="7575" w:type="dxa"/>
          </w:tcPr>
          <w:p w14:paraId="496C4CA3" w14:textId="68B41397" w:rsidR="00883C82" w:rsidRPr="0095186C" w:rsidRDefault="001C7830" w:rsidP="0098429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Договором</w:t>
            </w:r>
            <w:r w:rsidR="005A79A7" w:rsidRPr="0095186C">
              <w:rPr>
                <w:rFonts w:ascii="Times New Roman" w:hAnsi="Times New Roman" w:cs="Times New Roman"/>
              </w:rPr>
              <w:t xml:space="preserve"> не предусмотрено совершение маржинальных сделок и сделок, приводящих к непокрытой позиции</w:t>
            </w:r>
            <w:r w:rsidR="00B00D2C" w:rsidRPr="0095186C">
              <w:rPr>
                <w:rFonts w:ascii="Times New Roman" w:hAnsi="Times New Roman" w:cs="Times New Roman"/>
              </w:rPr>
              <w:t>.</w:t>
            </w:r>
          </w:p>
          <w:p w14:paraId="5AC4E826" w14:textId="77777777" w:rsidR="00883C82" w:rsidRPr="0095186C" w:rsidRDefault="00883C82" w:rsidP="0098429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3C82" w14:paraId="1A893E44" w14:textId="77777777" w:rsidTr="00200E5B">
        <w:tc>
          <w:tcPr>
            <w:tcW w:w="456" w:type="dxa"/>
          </w:tcPr>
          <w:p w14:paraId="6E32496E" w14:textId="77777777"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034" w:type="dxa"/>
          </w:tcPr>
          <w:p w14:paraId="1A37E8AA" w14:textId="77777777"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использования брокером принадлежащих Вам ценных бумаг </w:t>
            </w:r>
          </w:p>
        </w:tc>
        <w:tc>
          <w:tcPr>
            <w:tcW w:w="7575" w:type="dxa"/>
          </w:tcPr>
          <w:p w14:paraId="4357CE11" w14:textId="1BE335A2" w:rsidR="00883C82" w:rsidRPr="0095186C" w:rsidRDefault="001C7830" w:rsidP="009D0B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Договором</w:t>
            </w:r>
            <w:r w:rsidR="009D0B10" w:rsidRPr="0095186C">
              <w:rPr>
                <w:rFonts w:ascii="Times New Roman" w:hAnsi="Times New Roman" w:cs="Times New Roman"/>
              </w:rPr>
              <w:t xml:space="preserve"> не предусмотрено и</w:t>
            </w:r>
            <w:r w:rsidR="00883C82" w:rsidRPr="0095186C">
              <w:rPr>
                <w:rFonts w:ascii="Times New Roman" w:hAnsi="Times New Roman" w:cs="Times New Roman"/>
              </w:rPr>
              <w:t xml:space="preserve">спользование </w:t>
            </w:r>
            <w:r w:rsidR="009D0B10" w:rsidRPr="0095186C">
              <w:rPr>
                <w:rFonts w:ascii="Times New Roman" w:hAnsi="Times New Roman" w:cs="Times New Roman"/>
              </w:rPr>
              <w:t>Банком</w:t>
            </w:r>
            <w:r w:rsidR="00883C82" w:rsidRPr="0095186C">
              <w:rPr>
                <w:rFonts w:ascii="Times New Roman" w:hAnsi="Times New Roman" w:cs="Times New Roman"/>
              </w:rPr>
              <w:t xml:space="preserve"> принадлежащих клиенту ценных бумаг</w:t>
            </w:r>
            <w:r w:rsidR="009D0B10" w:rsidRPr="0095186C">
              <w:rPr>
                <w:rFonts w:ascii="Times New Roman" w:hAnsi="Times New Roman" w:cs="Times New Roman"/>
              </w:rPr>
              <w:t>.</w:t>
            </w:r>
            <w:r w:rsidR="00883C82" w:rsidRPr="009518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3C82" w14:paraId="0C6BFCFD" w14:textId="77777777" w:rsidTr="00200E5B">
        <w:tc>
          <w:tcPr>
            <w:tcW w:w="456" w:type="dxa"/>
          </w:tcPr>
          <w:p w14:paraId="1D43DC61" w14:textId="583A6AD0"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9D0B10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2034" w:type="dxa"/>
          </w:tcPr>
          <w:p w14:paraId="4F6A3514" w14:textId="77777777"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подачи, сроки приема и исполнения поручений </w:t>
            </w:r>
          </w:p>
        </w:tc>
        <w:tc>
          <w:tcPr>
            <w:tcW w:w="7575" w:type="dxa"/>
          </w:tcPr>
          <w:p w14:paraId="4C2DCB56" w14:textId="0A7CA3BC" w:rsidR="009D0B10" w:rsidRPr="0095186C" w:rsidRDefault="00883C82" w:rsidP="009D0B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86C">
              <w:rPr>
                <w:rFonts w:ascii="Times New Roman" w:hAnsi="Times New Roman" w:cs="Times New Roman"/>
              </w:rPr>
              <w:t>Договором установлены следующие</w:t>
            </w:r>
            <w:r w:rsidR="00BC5BC1" w:rsidRPr="0095186C">
              <w:rPr>
                <w:rFonts w:ascii="Times New Roman" w:hAnsi="Times New Roman" w:cs="Times New Roman"/>
              </w:rPr>
              <w:t xml:space="preserve"> способы подачи,</w:t>
            </w:r>
            <w:r w:rsidRPr="0095186C">
              <w:rPr>
                <w:rFonts w:ascii="Times New Roman" w:hAnsi="Times New Roman" w:cs="Times New Roman"/>
              </w:rPr>
              <w:t xml:space="preserve"> сроки приема и исполнения поручений</w:t>
            </w:r>
            <w:r w:rsidR="009D0B10" w:rsidRPr="0095186C">
              <w:rPr>
                <w:rFonts w:ascii="Times New Roman" w:hAnsi="Times New Roman" w:cs="Times New Roman"/>
              </w:rPr>
              <w:t xml:space="preserve"> в соответствии с Регламентом:</w:t>
            </w:r>
          </w:p>
          <w:p w14:paraId="3DDEA49A" w14:textId="4ECDDF16" w:rsidR="009D0B10" w:rsidRPr="0095186C" w:rsidRDefault="00C93F06" w:rsidP="009D0B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9D0B10" w:rsidRPr="0095186C">
                <w:rPr>
                  <w:rStyle w:val="af8"/>
                  <w:rFonts w:ascii="Times New Roman" w:hAnsi="Times New Roman" w:cs="Times New Roman"/>
                </w:rPr>
                <w:t>http://okbank.ru/private/operatcii-s-tcennymi-bumagami/brokerskoe-obsluzhivanie/</w:t>
              </w:r>
            </w:hyperlink>
            <w:r w:rsidR="009D0B10" w:rsidRPr="0095186C">
              <w:rPr>
                <w:rFonts w:ascii="Times New Roman" w:hAnsi="Times New Roman" w:cs="Times New Roman"/>
              </w:rPr>
              <w:t xml:space="preserve"> </w:t>
            </w:r>
          </w:p>
          <w:p w14:paraId="1613B0A2" w14:textId="77777777" w:rsidR="00883C82" w:rsidRPr="0095186C" w:rsidRDefault="00883C82" w:rsidP="0098429A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883C82" w14:paraId="76A7E43A" w14:textId="77777777" w:rsidTr="00200E5B">
        <w:tc>
          <w:tcPr>
            <w:tcW w:w="456" w:type="dxa"/>
          </w:tcPr>
          <w:p w14:paraId="25D529FD" w14:textId="7E3F545D"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9D0B10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034" w:type="dxa"/>
          </w:tcPr>
          <w:p w14:paraId="7DB88B99" w14:textId="77777777"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Способ и сроки получения клиентом отчет</w:t>
            </w:r>
            <w:r w:rsidR="00CC0379"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брокера</w:t>
            </w:r>
          </w:p>
        </w:tc>
        <w:tc>
          <w:tcPr>
            <w:tcW w:w="7575" w:type="dxa"/>
          </w:tcPr>
          <w:p w14:paraId="689526E4" w14:textId="6AA22B13" w:rsidR="009D0B10" w:rsidRPr="0095186C" w:rsidRDefault="00883C82" w:rsidP="009D0B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86C">
              <w:rPr>
                <w:rFonts w:ascii="Times New Roman" w:hAnsi="Times New Roman" w:cs="Times New Roman"/>
              </w:rPr>
              <w:t>Договором установлены следующие сроки и способ получения клиентом отчет</w:t>
            </w:r>
            <w:r w:rsidR="00CC0379" w:rsidRPr="0095186C">
              <w:rPr>
                <w:rFonts w:ascii="Times New Roman" w:hAnsi="Times New Roman" w:cs="Times New Roman"/>
              </w:rPr>
              <w:t xml:space="preserve">а </w:t>
            </w:r>
            <w:r w:rsidRPr="0095186C">
              <w:rPr>
                <w:rFonts w:ascii="Times New Roman" w:hAnsi="Times New Roman" w:cs="Times New Roman"/>
              </w:rPr>
              <w:t>брокера</w:t>
            </w:r>
            <w:r w:rsidR="009D0B10" w:rsidRPr="0095186C">
              <w:rPr>
                <w:rFonts w:ascii="Times New Roman" w:hAnsi="Times New Roman" w:cs="Times New Roman"/>
              </w:rPr>
              <w:t xml:space="preserve"> в соответствии с Регламентом</w:t>
            </w:r>
            <w:r w:rsidRPr="0095186C">
              <w:rPr>
                <w:rFonts w:ascii="Times New Roman" w:hAnsi="Times New Roman" w:cs="Times New Roman"/>
              </w:rPr>
              <w:t>:</w:t>
            </w:r>
          </w:p>
          <w:p w14:paraId="3F40A169" w14:textId="48F32675" w:rsidR="009D0B10" w:rsidRPr="0095186C" w:rsidRDefault="00C93F06" w:rsidP="009D0B1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9D0B10" w:rsidRPr="0095186C">
                <w:rPr>
                  <w:rStyle w:val="af8"/>
                  <w:rFonts w:ascii="Times New Roman" w:hAnsi="Times New Roman" w:cs="Times New Roman"/>
                </w:rPr>
                <w:t>http://okbank.ru/private/operatcii-s-tcennymi-bumagami/brokerskoe-obsluzhivanie/</w:t>
              </w:r>
            </w:hyperlink>
            <w:r w:rsidR="009D0B10" w:rsidRPr="0095186C">
              <w:rPr>
                <w:rFonts w:ascii="Times New Roman" w:hAnsi="Times New Roman" w:cs="Times New Roman"/>
              </w:rPr>
              <w:t xml:space="preserve"> </w:t>
            </w:r>
          </w:p>
          <w:p w14:paraId="2BD071BB" w14:textId="2D7D11B6" w:rsidR="00883C82" w:rsidRPr="0095186C" w:rsidRDefault="00883C82" w:rsidP="0098429A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883C82" w14:paraId="27D05E48" w14:textId="77777777" w:rsidTr="00200E5B">
        <w:tc>
          <w:tcPr>
            <w:tcW w:w="456" w:type="dxa"/>
          </w:tcPr>
          <w:p w14:paraId="21EB8859" w14:textId="4EAB9A76"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1C7830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034" w:type="dxa"/>
          </w:tcPr>
          <w:p w14:paraId="63DA7ACC" w14:textId="77777777"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Ограничение ответственности брокера</w:t>
            </w:r>
          </w:p>
        </w:tc>
        <w:tc>
          <w:tcPr>
            <w:tcW w:w="7575" w:type="dxa"/>
          </w:tcPr>
          <w:p w14:paraId="5C8886BE" w14:textId="77777777" w:rsidR="00883C82" w:rsidRPr="0095186C" w:rsidRDefault="00883C82" w:rsidP="00B00D2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86C">
              <w:rPr>
                <w:rFonts w:ascii="Times New Roman" w:hAnsi="Times New Roman" w:cs="Times New Roman"/>
              </w:rPr>
              <w:t>В соответствии с договором, ответственность</w:t>
            </w:r>
            <w:r w:rsidR="00B00D2C" w:rsidRPr="0095186C">
              <w:rPr>
                <w:rFonts w:ascii="Times New Roman" w:hAnsi="Times New Roman" w:cs="Times New Roman"/>
              </w:rPr>
              <w:t xml:space="preserve"> Банка</w:t>
            </w:r>
            <w:r w:rsidRPr="0095186C">
              <w:rPr>
                <w:rFonts w:ascii="Times New Roman" w:hAnsi="Times New Roman" w:cs="Times New Roman"/>
              </w:rPr>
              <w:t xml:space="preserve"> ограничена в следующих случаях:</w:t>
            </w:r>
          </w:p>
          <w:p w14:paraId="3CFB6F81" w14:textId="3E2AB74D" w:rsidR="00B00D2C" w:rsidRPr="0095186C" w:rsidRDefault="00B00D2C" w:rsidP="00B00D2C">
            <w:pPr>
              <w:pStyle w:val="af9"/>
              <w:numPr>
                <w:ilvl w:val="0"/>
                <w:numId w:val="6"/>
              </w:numPr>
              <w:ind w:left="237" w:hanging="142"/>
              <w:jc w:val="both"/>
              <w:rPr>
                <w:rFonts w:ascii="Times New Roman" w:hAnsi="Times New Roman" w:cs="Times New Roman"/>
                <w:iCs/>
              </w:rPr>
            </w:pPr>
            <w:r w:rsidRPr="0095186C">
              <w:rPr>
                <w:rFonts w:ascii="Times New Roman" w:hAnsi="Times New Roman" w:cs="Times New Roman"/>
                <w:iCs/>
              </w:rPr>
              <w:t>Банк не несет ответственности за полное или частичное неисполнение и/или ненадлежащее исполнение обязательств, предусмотренных Регламентом, если такое неисполнение и/или ненадлежащее исполнение является следствием деяний:</w:t>
            </w:r>
          </w:p>
          <w:p w14:paraId="14F17917" w14:textId="77777777" w:rsidR="00B00D2C" w:rsidRPr="00B00D2C" w:rsidRDefault="00B00D2C" w:rsidP="00B00D2C">
            <w:pPr>
              <w:numPr>
                <w:ilvl w:val="0"/>
                <w:numId w:val="3"/>
              </w:numPr>
              <w:ind w:left="804" w:hanging="426"/>
              <w:contextualSpacing/>
              <w:rPr>
                <w:rFonts w:ascii="Times New Roman" w:hAnsi="Times New Roman" w:cs="Times New Roman"/>
                <w:iCs/>
              </w:rPr>
            </w:pPr>
            <w:r w:rsidRPr="00B00D2C">
              <w:rPr>
                <w:rFonts w:ascii="Times New Roman" w:hAnsi="Times New Roman" w:cs="Times New Roman"/>
                <w:iCs/>
              </w:rPr>
              <w:t>третьих лиц, участвующих в совершении сделок и проведении расчетов по ним;</w:t>
            </w:r>
          </w:p>
          <w:p w14:paraId="0EBF16F0" w14:textId="77777777" w:rsidR="00B00D2C" w:rsidRPr="00B00D2C" w:rsidRDefault="00B00D2C" w:rsidP="00B00D2C">
            <w:pPr>
              <w:numPr>
                <w:ilvl w:val="0"/>
                <w:numId w:val="4"/>
              </w:numPr>
              <w:ind w:left="804" w:hanging="426"/>
              <w:contextualSpacing/>
              <w:rPr>
                <w:rFonts w:ascii="Times New Roman" w:hAnsi="Times New Roman" w:cs="Times New Roman"/>
                <w:iCs/>
              </w:rPr>
            </w:pPr>
            <w:r w:rsidRPr="00B00D2C">
              <w:rPr>
                <w:rFonts w:ascii="Times New Roman" w:hAnsi="Times New Roman" w:cs="Times New Roman"/>
                <w:iCs/>
              </w:rPr>
              <w:t>Торговых систем, клиринговых организаций;</w:t>
            </w:r>
          </w:p>
          <w:p w14:paraId="53DFB5C6" w14:textId="77777777" w:rsidR="00B00D2C" w:rsidRPr="00B00D2C" w:rsidRDefault="00B00D2C" w:rsidP="00B00D2C">
            <w:pPr>
              <w:numPr>
                <w:ilvl w:val="0"/>
                <w:numId w:val="1"/>
              </w:numPr>
              <w:tabs>
                <w:tab w:val="clear" w:pos="360"/>
              </w:tabs>
              <w:ind w:left="804" w:hanging="426"/>
              <w:contextualSpacing/>
              <w:rPr>
                <w:rFonts w:ascii="Times New Roman" w:hAnsi="Times New Roman" w:cs="Times New Roman"/>
                <w:iCs/>
              </w:rPr>
            </w:pPr>
            <w:r w:rsidRPr="00B00D2C">
              <w:rPr>
                <w:rFonts w:ascii="Times New Roman" w:hAnsi="Times New Roman" w:cs="Times New Roman"/>
                <w:iCs/>
              </w:rPr>
              <w:t>вышестоящих депозитариев и регистраторов;</w:t>
            </w:r>
          </w:p>
          <w:p w14:paraId="484D5CCC" w14:textId="77777777" w:rsidR="00B00D2C" w:rsidRPr="00B00D2C" w:rsidRDefault="00B00D2C" w:rsidP="00B00D2C">
            <w:pPr>
              <w:numPr>
                <w:ilvl w:val="0"/>
                <w:numId w:val="5"/>
              </w:numPr>
              <w:ind w:left="804" w:hanging="426"/>
              <w:contextualSpacing/>
              <w:rPr>
                <w:rFonts w:ascii="Times New Roman" w:hAnsi="Times New Roman" w:cs="Times New Roman"/>
                <w:iCs/>
              </w:rPr>
            </w:pPr>
            <w:r w:rsidRPr="00B00D2C">
              <w:rPr>
                <w:rFonts w:ascii="Times New Roman" w:hAnsi="Times New Roman" w:cs="Times New Roman"/>
                <w:iCs/>
              </w:rPr>
              <w:t>эмитентов.</w:t>
            </w:r>
          </w:p>
          <w:p w14:paraId="05F03CEB" w14:textId="639E0498" w:rsidR="00B00D2C" w:rsidRPr="0095186C" w:rsidRDefault="00B00D2C" w:rsidP="00B00D2C">
            <w:pPr>
              <w:pStyle w:val="af9"/>
              <w:numPr>
                <w:ilvl w:val="0"/>
                <w:numId w:val="6"/>
              </w:numPr>
              <w:ind w:left="237" w:hanging="142"/>
              <w:rPr>
                <w:rFonts w:ascii="Times New Roman" w:hAnsi="Times New Roman" w:cs="Times New Roman"/>
                <w:iCs/>
              </w:rPr>
            </w:pPr>
            <w:r w:rsidRPr="0095186C">
              <w:rPr>
                <w:rFonts w:ascii="Times New Roman" w:hAnsi="Times New Roman" w:cs="Times New Roman"/>
                <w:iCs/>
              </w:rPr>
              <w:lastRenderedPageBreak/>
              <w:t>Банк не несет ответственности за результаты инвестиционных решений, принятых клиентом, в том числе, на основе аналитических материалов, предоставляемых Банком.</w:t>
            </w:r>
          </w:p>
          <w:p w14:paraId="181D446B" w14:textId="77777777" w:rsidR="00B00D2C" w:rsidRPr="0095186C" w:rsidRDefault="00B00D2C" w:rsidP="00B00D2C">
            <w:pPr>
              <w:pStyle w:val="af9"/>
              <w:numPr>
                <w:ilvl w:val="0"/>
                <w:numId w:val="6"/>
              </w:numPr>
              <w:ind w:left="237" w:hanging="142"/>
              <w:jc w:val="both"/>
              <w:rPr>
                <w:rFonts w:ascii="Times New Roman" w:hAnsi="Times New Roman" w:cs="Times New Roman"/>
                <w:iCs/>
              </w:rPr>
            </w:pPr>
            <w:r w:rsidRPr="0095186C">
              <w:rPr>
                <w:rFonts w:ascii="Times New Roman" w:hAnsi="Times New Roman" w:cs="Times New Roman"/>
                <w:iCs/>
              </w:rPr>
              <w:t>Банк не несет ответственности перед клиентом за убытки, причиненные действием или бездействием Банка, обоснованно полагавшегося на Поручения/Требования клиента, выданные им доверенности на представителей, а также на информацию, утерявшую свою достоверность из-за несвоевременного доведения ее клиентом до Банка. Банк не несет ответственности за неисполнение Поручений/Требований Клиента, подаваемых в Банк с нарушением сроков и процедур, предусмотренных Регламентом.</w:t>
            </w:r>
          </w:p>
          <w:p w14:paraId="7648A870" w14:textId="3C4E865E" w:rsidR="00B00D2C" w:rsidRPr="0095186C" w:rsidRDefault="008F2573" w:rsidP="00B00D2C">
            <w:pPr>
              <w:pStyle w:val="af9"/>
              <w:numPr>
                <w:ilvl w:val="0"/>
                <w:numId w:val="6"/>
              </w:numPr>
              <w:ind w:left="237" w:hanging="142"/>
              <w:jc w:val="both"/>
              <w:rPr>
                <w:rFonts w:ascii="Times New Roman" w:hAnsi="Times New Roman" w:cs="Times New Roman"/>
                <w:iCs/>
              </w:rPr>
            </w:pPr>
            <w:r w:rsidRPr="0095186C">
              <w:rPr>
                <w:rFonts w:ascii="Times New Roman" w:hAnsi="Times New Roman" w:cs="Times New Roman"/>
                <w:iCs/>
              </w:rPr>
              <w:t>Банк не несет ответственности за сохранность денежных средств и ценных бумаг клиента в случае банкротства (неспособности выполнить свои обязательства) Торговых систем,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Поручений/Требований клиента, предусмотренных Договором.</w:t>
            </w:r>
          </w:p>
          <w:p w14:paraId="4FA5D45A" w14:textId="3AF5E04B" w:rsidR="008F2573" w:rsidRPr="0095186C" w:rsidRDefault="008F2573" w:rsidP="008F2573">
            <w:pPr>
              <w:pStyle w:val="af9"/>
              <w:ind w:left="237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83C82" w14:paraId="2019DD0D" w14:textId="77777777" w:rsidTr="00200E5B">
        <w:tc>
          <w:tcPr>
            <w:tcW w:w="456" w:type="dxa"/>
          </w:tcPr>
          <w:p w14:paraId="7FBDC4F9" w14:textId="5BF0DFFD"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</w:t>
            </w:r>
            <w:r w:rsidR="001C7830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034" w:type="dxa"/>
          </w:tcPr>
          <w:p w14:paraId="2E3A75FA" w14:textId="77777777"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брокером функций налогового агента </w:t>
            </w:r>
          </w:p>
        </w:tc>
        <w:tc>
          <w:tcPr>
            <w:tcW w:w="7575" w:type="dxa"/>
          </w:tcPr>
          <w:p w14:paraId="2D60B0F6" w14:textId="52003F78" w:rsidR="00EB0D1F" w:rsidRPr="0095186C" w:rsidRDefault="00EB0D1F" w:rsidP="00EB0D1F">
            <w:pPr>
              <w:contextualSpacing/>
              <w:rPr>
                <w:rFonts w:ascii="Times New Roman" w:hAnsi="Times New Roman" w:cs="Times New Roman"/>
              </w:rPr>
            </w:pPr>
            <w:r w:rsidRPr="0095186C">
              <w:rPr>
                <w:rFonts w:ascii="Times New Roman" w:hAnsi="Times New Roman" w:cs="Times New Roman"/>
              </w:rPr>
              <w:t>Банк</w:t>
            </w:r>
            <w:r w:rsidR="00883C82" w:rsidRPr="0095186C">
              <w:rPr>
                <w:rFonts w:ascii="Times New Roman" w:hAnsi="Times New Roman" w:cs="Times New Roman"/>
              </w:rPr>
              <w:t xml:space="preserve"> осуществляет функцию налогового агента в случаях</w:t>
            </w:r>
            <w:r w:rsidRPr="0095186C">
              <w:rPr>
                <w:rFonts w:ascii="Times New Roman" w:hAnsi="Times New Roman" w:cs="Times New Roman"/>
              </w:rPr>
              <w:t>, предусмотренных Регламентом</w:t>
            </w:r>
            <w:r w:rsidR="00883C82" w:rsidRPr="0095186C"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Pr="0095186C">
                <w:rPr>
                  <w:rStyle w:val="af8"/>
                  <w:rFonts w:ascii="Times New Roman" w:hAnsi="Times New Roman" w:cs="Times New Roman"/>
                </w:rPr>
                <w:t>http://okbank.ru/private/operatcii-s-tcennymi-bumagami/brokerskoe-obsluzhivanie/</w:t>
              </w:r>
            </w:hyperlink>
            <w:r w:rsidRPr="0095186C">
              <w:rPr>
                <w:rFonts w:ascii="Times New Roman" w:hAnsi="Times New Roman" w:cs="Times New Roman"/>
              </w:rPr>
              <w:t xml:space="preserve"> </w:t>
            </w:r>
          </w:p>
          <w:p w14:paraId="2EE847DE" w14:textId="77777777" w:rsidR="00883C82" w:rsidRPr="0095186C" w:rsidRDefault="00883C82" w:rsidP="0098429A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883C82" w14:paraId="768CCBCF" w14:textId="77777777" w:rsidTr="00200E5B">
        <w:tc>
          <w:tcPr>
            <w:tcW w:w="456" w:type="dxa"/>
          </w:tcPr>
          <w:p w14:paraId="1B42078D" w14:textId="6E7EE0B1" w:rsidR="00883C82" w:rsidRPr="00626C27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1C7830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034" w:type="dxa"/>
          </w:tcPr>
          <w:p w14:paraId="4F287F2B" w14:textId="77777777"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О способах и адресах направления обращений (жалоб) </w:t>
            </w:r>
          </w:p>
        </w:tc>
        <w:tc>
          <w:tcPr>
            <w:tcW w:w="7575" w:type="dxa"/>
          </w:tcPr>
          <w:p w14:paraId="5FA37161" w14:textId="787FEA64" w:rsidR="00883C82" w:rsidRPr="0095186C" w:rsidRDefault="00883C82" w:rsidP="00D73BBC">
            <w:pPr>
              <w:ind w:firstLine="237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95186C">
              <w:rPr>
                <w:rFonts w:ascii="Times New Roman" w:hAnsi="Times New Roman" w:cs="Times New Roman"/>
              </w:rPr>
              <w:t>Вы можете направить обращение (жалобу)</w:t>
            </w:r>
            <w:r w:rsidR="00EB0D1F" w:rsidRPr="0095186C">
              <w:rPr>
                <w:rFonts w:ascii="Times New Roman" w:hAnsi="Times New Roman" w:cs="Times New Roman"/>
              </w:rPr>
              <w:t xml:space="preserve"> по почте заказным письмом с уведомлением или курьерской доставкой по адресу: 195220, Россия, г. Санкт-Петербург, ул. Гжатская, д. 21, корп. 2, лит. А, либо вручить обращение в офисе Банка под подпись уполномоченному сотруднику</w:t>
            </w:r>
            <w:r w:rsidR="00D73BBC" w:rsidRPr="0095186C">
              <w:rPr>
                <w:rFonts w:ascii="Times New Roman" w:hAnsi="Times New Roman" w:cs="Times New Roman"/>
              </w:rPr>
              <w:t>.</w:t>
            </w:r>
            <w:r w:rsidR="00EB0D1F" w:rsidRPr="0095186C">
              <w:rPr>
                <w:rFonts w:ascii="Times New Roman" w:hAnsi="Times New Roman" w:cs="Times New Roman"/>
              </w:rPr>
              <w:t xml:space="preserve"> </w:t>
            </w:r>
          </w:p>
          <w:p w14:paraId="1C41917F" w14:textId="77777777" w:rsidR="00883C82" w:rsidRPr="0095186C" w:rsidRDefault="00883C82" w:rsidP="00D73BBC">
            <w:pPr>
              <w:ind w:firstLine="237"/>
              <w:contextualSpacing/>
              <w:jc w:val="both"/>
              <w:rPr>
                <w:rFonts w:ascii="Times New Roman" w:hAnsi="Times New Roman" w:cs="Times New Roman"/>
              </w:rPr>
            </w:pPr>
            <w:r w:rsidRPr="0095186C">
              <w:rPr>
                <w:rFonts w:ascii="Times New Roman" w:hAnsi="Times New Roman" w:cs="Times New Roman"/>
              </w:rPr>
              <w:t xml:space="preserve">Также Вы можете направить жалобу (обращение) о возможном нарушении брокером требований законодательства Российской Федерации о рынке ценных бумаг в Банк России, и о возможном нарушении базовых и внутренних стандартов саморегулируемой организации в сфере финансового рынка, объединяющей брокеров – в НАУФОР.  </w:t>
            </w:r>
          </w:p>
          <w:p w14:paraId="1A778743" w14:textId="77777777" w:rsidR="00883C82" w:rsidRPr="0095186C" w:rsidRDefault="00883C82" w:rsidP="0098429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3C82" w14:paraId="0E5ED305" w14:textId="77777777" w:rsidTr="00200E5B">
        <w:tc>
          <w:tcPr>
            <w:tcW w:w="456" w:type="dxa"/>
          </w:tcPr>
          <w:p w14:paraId="1273C66D" w14:textId="60611702" w:rsidR="00883C82" w:rsidRPr="00E731D9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1C7830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5</w:t>
            </w: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034" w:type="dxa"/>
          </w:tcPr>
          <w:p w14:paraId="7E9011BF" w14:textId="77777777"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 xml:space="preserve">Порядок урегулирования споров </w:t>
            </w:r>
          </w:p>
        </w:tc>
        <w:tc>
          <w:tcPr>
            <w:tcW w:w="7575" w:type="dxa"/>
          </w:tcPr>
          <w:p w14:paraId="7805B788" w14:textId="7EA356AD" w:rsidR="00883C82" w:rsidRPr="0095186C" w:rsidRDefault="00883C82" w:rsidP="00D73BB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95186C">
              <w:rPr>
                <w:rFonts w:ascii="Times New Roman" w:hAnsi="Times New Roman" w:cs="Times New Roman"/>
              </w:rPr>
              <w:t xml:space="preserve">В случае возникновения споров, </w:t>
            </w:r>
            <w:r w:rsidR="00D73BBC" w:rsidRPr="0095186C">
              <w:rPr>
                <w:rFonts w:ascii="Times New Roman" w:hAnsi="Times New Roman" w:cs="Times New Roman"/>
              </w:rPr>
              <w:t>вытекающих из договора брокерского обслуживания, они урегулируются путем переговоров. Нерешенные в ходе переговоров споры подлежат урегулированию в претензионном порядке. Претензии рассматриваются Банком в срок, не превышающий 30-ти дней с момента поступления</w:t>
            </w:r>
            <w:r w:rsidR="00AB71FE">
              <w:rPr>
                <w:rFonts w:ascii="Times New Roman" w:hAnsi="Times New Roman" w:cs="Times New Roman"/>
              </w:rPr>
              <w:t>,</w:t>
            </w:r>
            <w:r w:rsidR="00D73BBC" w:rsidRPr="0095186C">
              <w:rPr>
                <w:rFonts w:ascii="Times New Roman" w:hAnsi="Times New Roman" w:cs="Times New Roman"/>
              </w:rPr>
              <w:t xml:space="preserve"> в </w:t>
            </w:r>
            <w:r w:rsidR="00AB71FE">
              <w:rPr>
                <w:rFonts w:ascii="Times New Roman" w:hAnsi="Times New Roman" w:cs="Times New Roman"/>
              </w:rPr>
              <w:t>порядке, определенном</w:t>
            </w:r>
            <w:r w:rsidR="00D73BBC" w:rsidRPr="0095186C">
              <w:rPr>
                <w:rFonts w:ascii="Times New Roman" w:hAnsi="Times New Roman" w:cs="Times New Roman"/>
              </w:rPr>
              <w:t xml:space="preserve"> Регламент</w:t>
            </w:r>
            <w:r w:rsidR="00AB71FE">
              <w:rPr>
                <w:rFonts w:ascii="Times New Roman" w:hAnsi="Times New Roman" w:cs="Times New Roman"/>
              </w:rPr>
              <w:t>ом</w:t>
            </w:r>
            <w:r w:rsidR="00D73BBC" w:rsidRPr="0095186C">
              <w:rPr>
                <w:rFonts w:ascii="Times New Roman" w:hAnsi="Times New Roman" w:cs="Times New Roman"/>
              </w:rPr>
              <w:t>:</w:t>
            </w:r>
            <w:r w:rsidR="00CC0379" w:rsidRPr="0095186C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D73BBC" w:rsidRPr="0095186C">
                <w:rPr>
                  <w:rStyle w:val="af8"/>
                  <w:rFonts w:ascii="Times New Roman" w:hAnsi="Times New Roman" w:cs="Times New Roman"/>
                </w:rPr>
                <w:t>http://okbank.ru/private/operatcii-s-tcennymi-bumagami/brokerskoe-obsluzhivanie/</w:t>
              </w:r>
            </w:hyperlink>
            <w:r w:rsidR="00D73BBC" w:rsidRPr="009518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3C82" w14:paraId="3AE9CF07" w14:textId="77777777" w:rsidTr="00200E5B">
        <w:tc>
          <w:tcPr>
            <w:tcW w:w="456" w:type="dxa"/>
          </w:tcPr>
          <w:p w14:paraId="66D22EF8" w14:textId="6A0A9812" w:rsidR="00883C82" w:rsidRPr="001C7830" w:rsidRDefault="00883C82" w:rsidP="00883C8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731D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1C7830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6</w:t>
            </w:r>
          </w:p>
        </w:tc>
        <w:tc>
          <w:tcPr>
            <w:tcW w:w="2034" w:type="dxa"/>
          </w:tcPr>
          <w:p w14:paraId="2860DD3A" w14:textId="77777777" w:rsidR="00883C82" w:rsidRPr="005A2499" w:rsidRDefault="00883C82" w:rsidP="00883C8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A2499">
              <w:rPr>
                <w:rFonts w:ascii="Times New Roman" w:hAnsi="Times New Roman" w:cs="Times New Roman"/>
                <w:sz w:val="20"/>
                <w:szCs w:val="20"/>
              </w:rPr>
              <w:t>Срок действия, порядок и сроки расторжения договора о брокерском обслуживании</w:t>
            </w:r>
          </w:p>
        </w:tc>
        <w:tc>
          <w:tcPr>
            <w:tcW w:w="7575" w:type="dxa"/>
          </w:tcPr>
          <w:p w14:paraId="77D22620" w14:textId="77777777" w:rsidR="00883C82" w:rsidRPr="0095186C" w:rsidRDefault="00FA2ED0" w:rsidP="00FA2ED0">
            <w:pPr>
              <w:contextualSpacing/>
              <w:jc w:val="both"/>
              <w:rPr>
                <w:rStyle w:val="12"/>
                <w:rFonts w:ascii="Times New Roman" w:eastAsia="Times New Roman" w:hAnsi="Times New Roman"/>
              </w:rPr>
            </w:pPr>
            <w:r w:rsidRPr="0095186C">
              <w:rPr>
                <w:rStyle w:val="12"/>
                <w:rFonts w:ascii="Times New Roman" w:eastAsia="Times New Roman" w:hAnsi="Times New Roman"/>
              </w:rPr>
              <w:t>Договор</w:t>
            </w:r>
            <w:r w:rsidRPr="0095186C">
              <w:t xml:space="preserve"> </w:t>
            </w:r>
            <w:r w:rsidRPr="0095186C">
              <w:rPr>
                <w:rFonts w:ascii="Times New Roman" w:eastAsia="Times New Roman" w:hAnsi="Times New Roman"/>
              </w:rPr>
              <w:t xml:space="preserve">вступает в силу с даты присоединения к Регламенту и </w:t>
            </w:r>
            <w:r w:rsidRPr="0095186C">
              <w:rPr>
                <w:rStyle w:val="12"/>
                <w:rFonts w:ascii="Times New Roman" w:eastAsia="Times New Roman" w:hAnsi="Times New Roman"/>
              </w:rPr>
              <w:t>действует до 31 декабря года, в течение которого он был заключен, включительно. Договор считается продленным на следующий календарный год на прежних условиях, если до окончания срока его действия ни одна из Сторон не заявит о его прекращении либо изменении.</w:t>
            </w:r>
          </w:p>
          <w:p w14:paraId="645392BD" w14:textId="277A05BB" w:rsidR="00FA2ED0" w:rsidRPr="0095186C" w:rsidRDefault="00FA2ED0" w:rsidP="00FA2ED0">
            <w:pPr>
              <w:contextualSpacing/>
              <w:jc w:val="both"/>
              <w:rPr>
                <w:rStyle w:val="12"/>
                <w:rFonts w:ascii="Times New Roman" w:eastAsia="Times New Roman" w:hAnsi="Times New Roman"/>
              </w:rPr>
            </w:pPr>
            <w:r w:rsidRPr="0095186C">
              <w:rPr>
                <w:rStyle w:val="12"/>
                <w:rFonts w:ascii="Times New Roman" w:eastAsia="Times New Roman" w:hAnsi="Times New Roman"/>
              </w:rPr>
              <w:t>Банк и Клиент уведомляют друг друга о намерении расторгнуть Договор путем направления письменного заявления. Договор считается расторгнутым по истечении 30 (Тридцати) календарных дней с даты направления заявления о расторжении Договора.</w:t>
            </w:r>
          </w:p>
          <w:p w14:paraId="37510A5B" w14:textId="75BE7ACD" w:rsidR="00FA2ED0" w:rsidRPr="0095186C" w:rsidRDefault="00FA2ED0" w:rsidP="00FA2ED0">
            <w:pPr>
              <w:contextualSpacing/>
              <w:jc w:val="both"/>
              <w:rPr>
                <w:rStyle w:val="12"/>
                <w:rFonts w:ascii="Times New Roman" w:eastAsia="Times New Roman" w:hAnsi="Times New Roman"/>
              </w:rPr>
            </w:pPr>
            <w:r w:rsidRPr="0095186C">
              <w:rPr>
                <w:rStyle w:val="12"/>
                <w:rFonts w:ascii="Times New Roman" w:eastAsia="Times New Roman" w:hAnsi="Times New Roman"/>
              </w:rPr>
              <w:t>Порядок расторжения договора определяется Регламентом:</w:t>
            </w:r>
          </w:p>
          <w:p w14:paraId="5D42E845" w14:textId="0C9DEC31" w:rsidR="00FA2ED0" w:rsidRPr="0095186C" w:rsidRDefault="00C93F06" w:rsidP="00FA2ED0">
            <w:pPr>
              <w:contextualSpacing/>
              <w:jc w:val="both"/>
              <w:rPr>
                <w:rStyle w:val="12"/>
                <w:rFonts w:eastAsia="Times New Roman"/>
              </w:rPr>
            </w:pPr>
            <w:hyperlink r:id="rId19" w:history="1">
              <w:r w:rsidR="00FA2ED0" w:rsidRPr="0095186C">
                <w:rPr>
                  <w:rStyle w:val="af8"/>
                  <w:rFonts w:ascii="Times New Roman" w:eastAsia="Times New Roman" w:hAnsi="Times New Roman"/>
                </w:rPr>
                <w:t>http://okbank.ru/private/operatcii-s-tcennymi-bumagami/brokerskoe-obsluzhivanie/</w:t>
              </w:r>
            </w:hyperlink>
          </w:p>
          <w:p w14:paraId="2713BA96" w14:textId="76C71226" w:rsidR="00FA2ED0" w:rsidRPr="0095186C" w:rsidRDefault="00FA2ED0" w:rsidP="00FA2E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B824C6" w14:textId="77777777" w:rsidR="00AB0AAA" w:rsidRPr="00842532" w:rsidRDefault="00AB0AAA" w:rsidP="000E22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67829D" w14:textId="77777777" w:rsidR="00460503" w:rsidRPr="00842532" w:rsidRDefault="00460503" w:rsidP="000035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60503" w:rsidRPr="00842532" w:rsidSect="00F422C4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2CC2" w14:textId="77777777" w:rsidR="00711D56" w:rsidRDefault="00711D56" w:rsidP="00337302">
      <w:pPr>
        <w:spacing w:after="0" w:line="240" w:lineRule="auto"/>
      </w:pPr>
      <w:r>
        <w:separator/>
      </w:r>
    </w:p>
  </w:endnote>
  <w:endnote w:type="continuationSeparator" w:id="0">
    <w:p w14:paraId="724C51C9" w14:textId="77777777" w:rsidR="00711D56" w:rsidRDefault="00711D56" w:rsidP="0033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ACFA" w14:textId="77777777" w:rsidR="003B133E" w:rsidRDefault="003B13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E956" w14:textId="77777777" w:rsidR="00711D56" w:rsidRDefault="00711D56" w:rsidP="00337302">
      <w:pPr>
        <w:spacing w:after="0" w:line="240" w:lineRule="auto"/>
      </w:pPr>
      <w:r>
        <w:separator/>
      </w:r>
    </w:p>
  </w:footnote>
  <w:footnote w:type="continuationSeparator" w:id="0">
    <w:p w14:paraId="57C32682" w14:textId="77777777" w:rsidR="00711D56" w:rsidRDefault="00711D56" w:rsidP="0033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289"/>
      <w:docPartObj>
        <w:docPartGallery w:val="Page Numbers (Top of Page)"/>
        <w:docPartUnique/>
      </w:docPartObj>
    </w:sdtPr>
    <w:sdtEndPr/>
    <w:sdtContent>
      <w:p w14:paraId="6614ECD0" w14:textId="045A6D6D" w:rsidR="00F62BF2" w:rsidRDefault="009048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9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CDD4BC" w14:textId="77777777" w:rsidR="00F62BF2" w:rsidRDefault="00F62B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FFF"/>
    <w:multiLevelType w:val="multilevel"/>
    <w:tmpl w:val="11E9E54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</w:rPr>
    </w:lvl>
    <w:lvl w:ilvl="1">
      <w:start w:val="1"/>
      <w:numFmt w:val="decimal"/>
      <w:lvlText w:val="%1.%2."/>
      <w:lvlJc w:val="left"/>
      <w:pPr>
        <w:tabs>
          <w:tab w:val="left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1" w15:restartNumberingAfterBreak="0">
    <w:nsid w:val="21BC51C4"/>
    <w:multiLevelType w:val="multilevel"/>
    <w:tmpl w:val="9D02E4C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47891B40"/>
    <w:multiLevelType w:val="multilevel"/>
    <w:tmpl w:val="19BEEBC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4A311F"/>
    <w:multiLevelType w:val="hybridMultilevel"/>
    <w:tmpl w:val="413E579A"/>
    <w:lvl w:ilvl="0" w:tplc="04190009">
      <w:start w:val="1"/>
      <w:numFmt w:val="bullet"/>
      <w:lvlText w:val="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 w16cid:durableId="737751655">
    <w:abstractNumId w:val="0"/>
  </w:num>
  <w:num w:numId="2" w16cid:durableId="1325625388">
    <w:abstractNumId w:val="2"/>
  </w:num>
  <w:num w:numId="3" w16cid:durableId="741830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8149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3154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3491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0E"/>
    <w:rsid w:val="00000A50"/>
    <w:rsid w:val="00003536"/>
    <w:rsid w:val="000075E7"/>
    <w:rsid w:val="00007971"/>
    <w:rsid w:val="00011B0A"/>
    <w:rsid w:val="000144DB"/>
    <w:rsid w:val="00014F8A"/>
    <w:rsid w:val="00023EAF"/>
    <w:rsid w:val="00034A45"/>
    <w:rsid w:val="00041841"/>
    <w:rsid w:val="00041A5C"/>
    <w:rsid w:val="00045EAF"/>
    <w:rsid w:val="0005093A"/>
    <w:rsid w:val="00061008"/>
    <w:rsid w:val="0006176C"/>
    <w:rsid w:val="00066BAD"/>
    <w:rsid w:val="00070055"/>
    <w:rsid w:val="000743C3"/>
    <w:rsid w:val="000856DE"/>
    <w:rsid w:val="000867B2"/>
    <w:rsid w:val="00087C2E"/>
    <w:rsid w:val="0009126B"/>
    <w:rsid w:val="00093362"/>
    <w:rsid w:val="00094B92"/>
    <w:rsid w:val="000A2D39"/>
    <w:rsid w:val="000A3824"/>
    <w:rsid w:val="000A41E8"/>
    <w:rsid w:val="000A49BC"/>
    <w:rsid w:val="000A4C0C"/>
    <w:rsid w:val="000A6625"/>
    <w:rsid w:val="000B073C"/>
    <w:rsid w:val="000B1B54"/>
    <w:rsid w:val="000B3B4A"/>
    <w:rsid w:val="000C07C1"/>
    <w:rsid w:val="000C17EB"/>
    <w:rsid w:val="000C2552"/>
    <w:rsid w:val="000C3B06"/>
    <w:rsid w:val="000C6001"/>
    <w:rsid w:val="000D29CD"/>
    <w:rsid w:val="000D2E10"/>
    <w:rsid w:val="000D4641"/>
    <w:rsid w:val="000E2202"/>
    <w:rsid w:val="000E22E2"/>
    <w:rsid w:val="000E4987"/>
    <w:rsid w:val="000F1780"/>
    <w:rsid w:val="000F23D3"/>
    <w:rsid w:val="000F33F5"/>
    <w:rsid w:val="0010015A"/>
    <w:rsid w:val="0010223E"/>
    <w:rsid w:val="001053A6"/>
    <w:rsid w:val="00105DE4"/>
    <w:rsid w:val="00105E21"/>
    <w:rsid w:val="00107ACB"/>
    <w:rsid w:val="00110919"/>
    <w:rsid w:val="00113192"/>
    <w:rsid w:val="00113F51"/>
    <w:rsid w:val="001147D6"/>
    <w:rsid w:val="001174BB"/>
    <w:rsid w:val="00126E2B"/>
    <w:rsid w:val="0013199A"/>
    <w:rsid w:val="00134CEE"/>
    <w:rsid w:val="001375B9"/>
    <w:rsid w:val="00143A70"/>
    <w:rsid w:val="001538EE"/>
    <w:rsid w:val="00153B98"/>
    <w:rsid w:val="001662E8"/>
    <w:rsid w:val="00181F31"/>
    <w:rsid w:val="00191CC1"/>
    <w:rsid w:val="001A12FA"/>
    <w:rsid w:val="001A20F5"/>
    <w:rsid w:val="001A6BD1"/>
    <w:rsid w:val="001B0E51"/>
    <w:rsid w:val="001B543D"/>
    <w:rsid w:val="001C2A3E"/>
    <w:rsid w:val="001C7830"/>
    <w:rsid w:val="001E6B1E"/>
    <w:rsid w:val="001F304C"/>
    <w:rsid w:val="00200E5B"/>
    <w:rsid w:val="0020403F"/>
    <w:rsid w:val="0020573A"/>
    <w:rsid w:val="00211856"/>
    <w:rsid w:val="00212D12"/>
    <w:rsid w:val="00215740"/>
    <w:rsid w:val="0022229D"/>
    <w:rsid w:val="00226452"/>
    <w:rsid w:val="0022678A"/>
    <w:rsid w:val="002302F8"/>
    <w:rsid w:val="00231F9D"/>
    <w:rsid w:val="002346FE"/>
    <w:rsid w:val="002404C0"/>
    <w:rsid w:val="002441C9"/>
    <w:rsid w:val="00246561"/>
    <w:rsid w:val="002604B6"/>
    <w:rsid w:val="00264089"/>
    <w:rsid w:val="0026723F"/>
    <w:rsid w:val="002706DC"/>
    <w:rsid w:val="00270916"/>
    <w:rsid w:val="00271A15"/>
    <w:rsid w:val="00273894"/>
    <w:rsid w:val="00276334"/>
    <w:rsid w:val="00276B9D"/>
    <w:rsid w:val="00284A23"/>
    <w:rsid w:val="00294166"/>
    <w:rsid w:val="00297487"/>
    <w:rsid w:val="002A0A2F"/>
    <w:rsid w:val="002A1DC7"/>
    <w:rsid w:val="002A2266"/>
    <w:rsid w:val="002A2B6E"/>
    <w:rsid w:val="002A337F"/>
    <w:rsid w:val="002B77FC"/>
    <w:rsid w:val="002C24A3"/>
    <w:rsid w:val="002D431B"/>
    <w:rsid w:val="002D7FDC"/>
    <w:rsid w:val="002E3B82"/>
    <w:rsid w:val="002E5D3D"/>
    <w:rsid w:val="002F13C3"/>
    <w:rsid w:val="0030018F"/>
    <w:rsid w:val="003103FD"/>
    <w:rsid w:val="00317E85"/>
    <w:rsid w:val="0032399E"/>
    <w:rsid w:val="003264FA"/>
    <w:rsid w:val="00327E8C"/>
    <w:rsid w:val="003321E4"/>
    <w:rsid w:val="00332210"/>
    <w:rsid w:val="00337302"/>
    <w:rsid w:val="0035417E"/>
    <w:rsid w:val="00354885"/>
    <w:rsid w:val="00354AC6"/>
    <w:rsid w:val="0035783C"/>
    <w:rsid w:val="00370CD6"/>
    <w:rsid w:val="00371895"/>
    <w:rsid w:val="00372014"/>
    <w:rsid w:val="00385CB3"/>
    <w:rsid w:val="003928CD"/>
    <w:rsid w:val="00397012"/>
    <w:rsid w:val="003A0E3A"/>
    <w:rsid w:val="003A140C"/>
    <w:rsid w:val="003B133E"/>
    <w:rsid w:val="003B15DC"/>
    <w:rsid w:val="003C4E64"/>
    <w:rsid w:val="003C74F7"/>
    <w:rsid w:val="003D32FC"/>
    <w:rsid w:val="003E0203"/>
    <w:rsid w:val="003E3ED0"/>
    <w:rsid w:val="00403FCA"/>
    <w:rsid w:val="00404824"/>
    <w:rsid w:val="004108C9"/>
    <w:rsid w:val="0041142C"/>
    <w:rsid w:val="004174E7"/>
    <w:rsid w:val="00420A63"/>
    <w:rsid w:val="00423DDE"/>
    <w:rsid w:val="00430047"/>
    <w:rsid w:val="00434174"/>
    <w:rsid w:val="00444315"/>
    <w:rsid w:val="00451C1D"/>
    <w:rsid w:val="00454A75"/>
    <w:rsid w:val="00460503"/>
    <w:rsid w:val="00461929"/>
    <w:rsid w:val="00463148"/>
    <w:rsid w:val="00465D12"/>
    <w:rsid w:val="0047042E"/>
    <w:rsid w:val="004755D6"/>
    <w:rsid w:val="00480F83"/>
    <w:rsid w:val="00483913"/>
    <w:rsid w:val="004875BF"/>
    <w:rsid w:val="00487AC2"/>
    <w:rsid w:val="0049448F"/>
    <w:rsid w:val="004A0D7E"/>
    <w:rsid w:val="004C73DC"/>
    <w:rsid w:val="004D0FCD"/>
    <w:rsid w:val="004D266A"/>
    <w:rsid w:val="004E231D"/>
    <w:rsid w:val="004E2934"/>
    <w:rsid w:val="004E2A94"/>
    <w:rsid w:val="004E3808"/>
    <w:rsid w:val="004F1765"/>
    <w:rsid w:val="004F2876"/>
    <w:rsid w:val="004F7897"/>
    <w:rsid w:val="00501202"/>
    <w:rsid w:val="00505F7E"/>
    <w:rsid w:val="0051241F"/>
    <w:rsid w:val="0051270A"/>
    <w:rsid w:val="00523585"/>
    <w:rsid w:val="00523D30"/>
    <w:rsid w:val="005258D0"/>
    <w:rsid w:val="00525BD8"/>
    <w:rsid w:val="0053129F"/>
    <w:rsid w:val="00552E01"/>
    <w:rsid w:val="005559BE"/>
    <w:rsid w:val="00561640"/>
    <w:rsid w:val="00565D9C"/>
    <w:rsid w:val="00581E13"/>
    <w:rsid w:val="00584ED0"/>
    <w:rsid w:val="005863FF"/>
    <w:rsid w:val="00590F1E"/>
    <w:rsid w:val="00594215"/>
    <w:rsid w:val="005951C5"/>
    <w:rsid w:val="00597127"/>
    <w:rsid w:val="005A2499"/>
    <w:rsid w:val="005A3724"/>
    <w:rsid w:val="005A520A"/>
    <w:rsid w:val="005A66D4"/>
    <w:rsid w:val="005A79A7"/>
    <w:rsid w:val="005B7059"/>
    <w:rsid w:val="005C4BC2"/>
    <w:rsid w:val="005C5490"/>
    <w:rsid w:val="005D3585"/>
    <w:rsid w:val="005E7C56"/>
    <w:rsid w:val="005F17F8"/>
    <w:rsid w:val="005F22EE"/>
    <w:rsid w:val="005F58DD"/>
    <w:rsid w:val="00626C27"/>
    <w:rsid w:val="00630DA7"/>
    <w:rsid w:val="006314D2"/>
    <w:rsid w:val="0063356D"/>
    <w:rsid w:val="006565C8"/>
    <w:rsid w:val="00661894"/>
    <w:rsid w:val="00666A01"/>
    <w:rsid w:val="006743F8"/>
    <w:rsid w:val="00682C57"/>
    <w:rsid w:val="00684522"/>
    <w:rsid w:val="00692B43"/>
    <w:rsid w:val="00694063"/>
    <w:rsid w:val="00694D72"/>
    <w:rsid w:val="006A2B65"/>
    <w:rsid w:val="006A59D2"/>
    <w:rsid w:val="006B0B02"/>
    <w:rsid w:val="006B4369"/>
    <w:rsid w:val="006C14FE"/>
    <w:rsid w:val="006C2953"/>
    <w:rsid w:val="006C4F94"/>
    <w:rsid w:val="006C5070"/>
    <w:rsid w:val="006D2990"/>
    <w:rsid w:val="006D74D8"/>
    <w:rsid w:val="006E1296"/>
    <w:rsid w:val="006E62CD"/>
    <w:rsid w:val="006F5F89"/>
    <w:rsid w:val="006F63E9"/>
    <w:rsid w:val="00704384"/>
    <w:rsid w:val="00704E98"/>
    <w:rsid w:val="00705466"/>
    <w:rsid w:val="00711D56"/>
    <w:rsid w:val="00723BB6"/>
    <w:rsid w:val="00730937"/>
    <w:rsid w:val="007344D3"/>
    <w:rsid w:val="0073704A"/>
    <w:rsid w:val="00743871"/>
    <w:rsid w:val="007504B0"/>
    <w:rsid w:val="00750566"/>
    <w:rsid w:val="00757B04"/>
    <w:rsid w:val="00761A69"/>
    <w:rsid w:val="00761D5F"/>
    <w:rsid w:val="007647A8"/>
    <w:rsid w:val="00765A2E"/>
    <w:rsid w:val="0077359B"/>
    <w:rsid w:val="007804C5"/>
    <w:rsid w:val="00781575"/>
    <w:rsid w:val="007829D1"/>
    <w:rsid w:val="0079086D"/>
    <w:rsid w:val="00790EDE"/>
    <w:rsid w:val="00797ADD"/>
    <w:rsid w:val="007A365F"/>
    <w:rsid w:val="007C1B8F"/>
    <w:rsid w:val="007E2C41"/>
    <w:rsid w:val="007E5677"/>
    <w:rsid w:val="007F54A5"/>
    <w:rsid w:val="007F61EC"/>
    <w:rsid w:val="00805956"/>
    <w:rsid w:val="00806517"/>
    <w:rsid w:val="00814456"/>
    <w:rsid w:val="00814A5A"/>
    <w:rsid w:val="00814FC1"/>
    <w:rsid w:val="00815BF4"/>
    <w:rsid w:val="0081635C"/>
    <w:rsid w:val="008168C9"/>
    <w:rsid w:val="008225A2"/>
    <w:rsid w:val="00826812"/>
    <w:rsid w:val="00831F6B"/>
    <w:rsid w:val="00842532"/>
    <w:rsid w:val="00845777"/>
    <w:rsid w:val="008458A7"/>
    <w:rsid w:val="008579D0"/>
    <w:rsid w:val="00861461"/>
    <w:rsid w:val="008771C7"/>
    <w:rsid w:val="00883C82"/>
    <w:rsid w:val="00886F1F"/>
    <w:rsid w:val="0089142B"/>
    <w:rsid w:val="008945B9"/>
    <w:rsid w:val="008A1A1D"/>
    <w:rsid w:val="008A1D4A"/>
    <w:rsid w:val="008A4110"/>
    <w:rsid w:val="008A7A5A"/>
    <w:rsid w:val="008B634A"/>
    <w:rsid w:val="008B7CB7"/>
    <w:rsid w:val="008C0EB6"/>
    <w:rsid w:val="008C2C4F"/>
    <w:rsid w:val="008D1A0D"/>
    <w:rsid w:val="008D464A"/>
    <w:rsid w:val="008D6BD9"/>
    <w:rsid w:val="008E331C"/>
    <w:rsid w:val="008E7B93"/>
    <w:rsid w:val="008F2573"/>
    <w:rsid w:val="008F3560"/>
    <w:rsid w:val="008F5288"/>
    <w:rsid w:val="008F63BE"/>
    <w:rsid w:val="009046D7"/>
    <w:rsid w:val="0090486B"/>
    <w:rsid w:val="009077BA"/>
    <w:rsid w:val="00911EA4"/>
    <w:rsid w:val="00912FF9"/>
    <w:rsid w:val="009151F9"/>
    <w:rsid w:val="00915C35"/>
    <w:rsid w:val="00920125"/>
    <w:rsid w:val="00927534"/>
    <w:rsid w:val="00931A49"/>
    <w:rsid w:val="0094132A"/>
    <w:rsid w:val="0094406C"/>
    <w:rsid w:val="00950511"/>
    <w:rsid w:val="0095186C"/>
    <w:rsid w:val="00957797"/>
    <w:rsid w:val="009674DA"/>
    <w:rsid w:val="00971FB4"/>
    <w:rsid w:val="00974605"/>
    <w:rsid w:val="009769C0"/>
    <w:rsid w:val="0098429A"/>
    <w:rsid w:val="009A7DC6"/>
    <w:rsid w:val="009B5112"/>
    <w:rsid w:val="009B5CDE"/>
    <w:rsid w:val="009B6D36"/>
    <w:rsid w:val="009C27E9"/>
    <w:rsid w:val="009C5E85"/>
    <w:rsid w:val="009D0B10"/>
    <w:rsid w:val="009D14F0"/>
    <w:rsid w:val="009D1E89"/>
    <w:rsid w:val="009E3C9D"/>
    <w:rsid w:val="009E56C3"/>
    <w:rsid w:val="009F6F64"/>
    <w:rsid w:val="009F7D4F"/>
    <w:rsid w:val="00A002DD"/>
    <w:rsid w:val="00A0186B"/>
    <w:rsid w:val="00A05A33"/>
    <w:rsid w:val="00A12C63"/>
    <w:rsid w:val="00A15325"/>
    <w:rsid w:val="00A1620E"/>
    <w:rsid w:val="00A20C80"/>
    <w:rsid w:val="00A212CD"/>
    <w:rsid w:val="00A30E9E"/>
    <w:rsid w:val="00A405B9"/>
    <w:rsid w:val="00A562CE"/>
    <w:rsid w:val="00A76B57"/>
    <w:rsid w:val="00A80444"/>
    <w:rsid w:val="00A815BF"/>
    <w:rsid w:val="00A825B0"/>
    <w:rsid w:val="00A87799"/>
    <w:rsid w:val="00A90214"/>
    <w:rsid w:val="00A95A47"/>
    <w:rsid w:val="00A95D31"/>
    <w:rsid w:val="00AA3CA2"/>
    <w:rsid w:val="00AA442C"/>
    <w:rsid w:val="00AA4BD9"/>
    <w:rsid w:val="00AA79CB"/>
    <w:rsid w:val="00AB0039"/>
    <w:rsid w:val="00AB0AAA"/>
    <w:rsid w:val="00AB71FE"/>
    <w:rsid w:val="00AB737F"/>
    <w:rsid w:val="00AC1AB6"/>
    <w:rsid w:val="00AC1C50"/>
    <w:rsid w:val="00AD0A92"/>
    <w:rsid w:val="00AD1F4F"/>
    <w:rsid w:val="00AD28D7"/>
    <w:rsid w:val="00AD6BD2"/>
    <w:rsid w:val="00AE35E5"/>
    <w:rsid w:val="00AF1203"/>
    <w:rsid w:val="00AF237B"/>
    <w:rsid w:val="00B00D2C"/>
    <w:rsid w:val="00B00F29"/>
    <w:rsid w:val="00B02160"/>
    <w:rsid w:val="00B0288F"/>
    <w:rsid w:val="00B12EF6"/>
    <w:rsid w:val="00B205C6"/>
    <w:rsid w:val="00B315DA"/>
    <w:rsid w:val="00B52FF9"/>
    <w:rsid w:val="00B705B7"/>
    <w:rsid w:val="00B73E22"/>
    <w:rsid w:val="00B773B3"/>
    <w:rsid w:val="00B9276F"/>
    <w:rsid w:val="00B930B7"/>
    <w:rsid w:val="00B943F0"/>
    <w:rsid w:val="00BA018D"/>
    <w:rsid w:val="00BA07DF"/>
    <w:rsid w:val="00BA2E63"/>
    <w:rsid w:val="00BB2805"/>
    <w:rsid w:val="00BB7684"/>
    <w:rsid w:val="00BC35B3"/>
    <w:rsid w:val="00BC3E85"/>
    <w:rsid w:val="00BC4DE9"/>
    <w:rsid w:val="00BC5BC1"/>
    <w:rsid w:val="00BD20AA"/>
    <w:rsid w:val="00BD5EC0"/>
    <w:rsid w:val="00BE6DC3"/>
    <w:rsid w:val="00BF2B40"/>
    <w:rsid w:val="00BF39B9"/>
    <w:rsid w:val="00BF56B1"/>
    <w:rsid w:val="00C11837"/>
    <w:rsid w:val="00C133A1"/>
    <w:rsid w:val="00C13D82"/>
    <w:rsid w:val="00C27E6B"/>
    <w:rsid w:val="00C3010B"/>
    <w:rsid w:val="00C34898"/>
    <w:rsid w:val="00C36D74"/>
    <w:rsid w:val="00C3737C"/>
    <w:rsid w:val="00C46BFB"/>
    <w:rsid w:val="00C56DC4"/>
    <w:rsid w:val="00C57002"/>
    <w:rsid w:val="00C82F63"/>
    <w:rsid w:val="00C85B99"/>
    <w:rsid w:val="00C93F06"/>
    <w:rsid w:val="00CA5094"/>
    <w:rsid w:val="00CB1FA7"/>
    <w:rsid w:val="00CB51AE"/>
    <w:rsid w:val="00CB525B"/>
    <w:rsid w:val="00CB570D"/>
    <w:rsid w:val="00CC0379"/>
    <w:rsid w:val="00CC4156"/>
    <w:rsid w:val="00CC4354"/>
    <w:rsid w:val="00CD4F53"/>
    <w:rsid w:val="00CE082D"/>
    <w:rsid w:val="00CE1441"/>
    <w:rsid w:val="00CE251A"/>
    <w:rsid w:val="00CF11DB"/>
    <w:rsid w:val="00D01F4D"/>
    <w:rsid w:val="00D06265"/>
    <w:rsid w:val="00D14EC9"/>
    <w:rsid w:val="00D55B77"/>
    <w:rsid w:val="00D60DAB"/>
    <w:rsid w:val="00D65C89"/>
    <w:rsid w:val="00D71647"/>
    <w:rsid w:val="00D72AEE"/>
    <w:rsid w:val="00D73BBC"/>
    <w:rsid w:val="00D77DA0"/>
    <w:rsid w:val="00D8518E"/>
    <w:rsid w:val="00D85A7D"/>
    <w:rsid w:val="00D91EC1"/>
    <w:rsid w:val="00DA5A09"/>
    <w:rsid w:val="00DA60C9"/>
    <w:rsid w:val="00DA74A3"/>
    <w:rsid w:val="00DA7A27"/>
    <w:rsid w:val="00DC714F"/>
    <w:rsid w:val="00DD2056"/>
    <w:rsid w:val="00DD237C"/>
    <w:rsid w:val="00DD5BF5"/>
    <w:rsid w:val="00DE092C"/>
    <w:rsid w:val="00DF1445"/>
    <w:rsid w:val="00DF1906"/>
    <w:rsid w:val="00E00661"/>
    <w:rsid w:val="00E0118C"/>
    <w:rsid w:val="00E12170"/>
    <w:rsid w:val="00E17BA3"/>
    <w:rsid w:val="00E17EAB"/>
    <w:rsid w:val="00E2289C"/>
    <w:rsid w:val="00E32A5C"/>
    <w:rsid w:val="00E32AE6"/>
    <w:rsid w:val="00E333C5"/>
    <w:rsid w:val="00E37B26"/>
    <w:rsid w:val="00E45E39"/>
    <w:rsid w:val="00E52086"/>
    <w:rsid w:val="00E54856"/>
    <w:rsid w:val="00E55D90"/>
    <w:rsid w:val="00E562D2"/>
    <w:rsid w:val="00E610D6"/>
    <w:rsid w:val="00E67F84"/>
    <w:rsid w:val="00E731D9"/>
    <w:rsid w:val="00E73E70"/>
    <w:rsid w:val="00E80CAF"/>
    <w:rsid w:val="00E829AF"/>
    <w:rsid w:val="00E85AD1"/>
    <w:rsid w:val="00E86D35"/>
    <w:rsid w:val="00EA3FBA"/>
    <w:rsid w:val="00EA6B53"/>
    <w:rsid w:val="00EB023C"/>
    <w:rsid w:val="00EB0D1F"/>
    <w:rsid w:val="00EB4260"/>
    <w:rsid w:val="00EC41B7"/>
    <w:rsid w:val="00EC634F"/>
    <w:rsid w:val="00EE56A6"/>
    <w:rsid w:val="00EE788C"/>
    <w:rsid w:val="00EF0D2D"/>
    <w:rsid w:val="00EF28FB"/>
    <w:rsid w:val="00EF5A1C"/>
    <w:rsid w:val="00F00462"/>
    <w:rsid w:val="00F00F01"/>
    <w:rsid w:val="00F048E7"/>
    <w:rsid w:val="00F06462"/>
    <w:rsid w:val="00F156B0"/>
    <w:rsid w:val="00F32119"/>
    <w:rsid w:val="00F401A5"/>
    <w:rsid w:val="00F422C4"/>
    <w:rsid w:val="00F513F3"/>
    <w:rsid w:val="00F528DB"/>
    <w:rsid w:val="00F61B06"/>
    <w:rsid w:val="00F62BF2"/>
    <w:rsid w:val="00F6354A"/>
    <w:rsid w:val="00F6628F"/>
    <w:rsid w:val="00F667C1"/>
    <w:rsid w:val="00F677BB"/>
    <w:rsid w:val="00F70036"/>
    <w:rsid w:val="00F71D07"/>
    <w:rsid w:val="00F76F41"/>
    <w:rsid w:val="00F77C8B"/>
    <w:rsid w:val="00F92318"/>
    <w:rsid w:val="00F93E6B"/>
    <w:rsid w:val="00FA2ED0"/>
    <w:rsid w:val="00FB4869"/>
    <w:rsid w:val="00FB67B7"/>
    <w:rsid w:val="00FB7AE1"/>
    <w:rsid w:val="00FC68C7"/>
    <w:rsid w:val="00FD0738"/>
    <w:rsid w:val="00FD61CD"/>
    <w:rsid w:val="00FD6874"/>
    <w:rsid w:val="00FD6A50"/>
    <w:rsid w:val="00FE2F67"/>
    <w:rsid w:val="00FE4F2B"/>
    <w:rsid w:val="00FE740E"/>
    <w:rsid w:val="00FF3434"/>
    <w:rsid w:val="00FF484E"/>
    <w:rsid w:val="00FF6E3D"/>
    <w:rsid w:val="00FF7148"/>
    <w:rsid w:val="00FF76F5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B9FCC67"/>
  <w15:docId w15:val="{0F9F4795-A5E6-4429-8B56-3E21687A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6B1"/>
  </w:style>
  <w:style w:type="paragraph" w:styleId="1">
    <w:name w:val="heading 1"/>
    <w:basedOn w:val="a"/>
    <w:next w:val="a"/>
    <w:link w:val="10"/>
    <w:uiPriority w:val="9"/>
    <w:qFormat/>
    <w:rsid w:val="003C7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73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73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7302"/>
    <w:rPr>
      <w:vertAlign w:val="superscript"/>
    </w:rPr>
  </w:style>
  <w:style w:type="character" w:customStyle="1" w:styleId="fontstyle01">
    <w:name w:val="fontstyle01"/>
    <w:basedOn w:val="a0"/>
    <w:rsid w:val="00A05A3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4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2C4"/>
  </w:style>
  <w:style w:type="paragraph" w:styleId="a8">
    <w:name w:val="footer"/>
    <w:basedOn w:val="a"/>
    <w:link w:val="a9"/>
    <w:uiPriority w:val="99"/>
    <w:unhideWhenUsed/>
    <w:rsid w:val="00F42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2C4"/>
  </w:style>
  <w:style w:type="character" w:customStyle="1" w:styleId="10">
    <w:name w:val="Заголовок 1 Знак"/>
    <w:basedOn w:val="a0"/>
    <w:link w:val="1"/>
    <w:uiPriority w:val="9"/>
    <w:rsid w:val="003C7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3C7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3C7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uiPriority w:val="99"/>
    <w:unhideWhenUsed/>
    <w:rsid w:val="003C74F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C74F7"/>
  </w:style>
  <w:style w:type="paragraph" w:styleId="ae">
    <w:name w:val="Body Text Indent"/>
    <w:basedOn w:val="a"/>
    <w:link w:val="af"/>
    <w:uiPriority w:val="99"/>
    <w:unhideWhenUsed/>
    <w:rsid w:val="003C74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C74F7"/>
  </w:style>
  <w:style w:type="paragraph" w:styleId="af0">
    <w:name w:val="Body Text First Indent"/>
    <w:basedOn w:val="ac"/>
    <w:link w:val="af1"/>
    <w:uiPriority w:val="99"/>
    <w:unhideWhenUsed/>
    <w:rsid w:val="003C74F7"/>
    <w:pPr>
      <w:spacing w:after="200"/>
      <w:ind w:firstLine="360"/>
    </w:pPr>
  </w:style>
  <w:style w:type="character" w:customStyle="1" w:styleId="af1">
    <w:name w:val="Красная строка Знак"/>
    <w:basedOn w:val="ad"/>
    <w:link w:val="af0"/>
    <w:uiPriority w:val="99"/>
    <w:rsid w:val="003C74F7"/>
  </w:style>
  <w:style w:type="paragraph" w:styleId="af2">
    <w:name w:val="Balloon Text"/>
    <w:basedOn w:val="a"/>
    <w:link w:val="af3"/>
    <w:uiPriority w:val="99"/>
    <w:semiHidden/>
    <w:unhideWhenUsed/>
    <w:rsid w:val="00E4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5E39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BF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59712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9712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97127"/>
    <w:rPr>
      <w:vertAlign w:val="superscript"/>
    </w:rPr>
  </w:style>
  <w:style w:type="character" w:styleId="af8">
    <w:name w:val="Hyperlink"/>
    <w:basedOn w:val="a0"/>
    <w:uiPriority w:val="99"/>
    <w:unhideWhenUsed/>
    <w:rsid w:val="00B00F2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0F29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B00D2C"/>
    <w:pPr>
      <w:ind w:left="720"/>
      <w:contextualSpacing/>
    </w:pPr>
  </w:style>
  <w:style w:type="character" w:customStyle="1" w:styleId="12">
    <w:name w:val="Основной шрифт абзаца1"/>
    <w:rsid w:val="00FA2ED0"/>
  </w:style>
  <w:style w:type="character" w:styleId="afa">
    <w:name w:val="annotation reference"/>
    <w:basedOn w:val="a0"/>
    <w:uiPriority w:val="99"/>
    <w:semiHidden/>
    <w:unhideWhenUsed/>
    <w:rsid w:val="00E829A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829A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829A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829A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829AF"/>
    <w:rPr>
      <w:b/>
      <w:bCs/>
      <w:sz w:val="20"/>
      <w:szCs w:val="20"/>
    </w:rPr>
  </w:style>
  <w:style w:type="character" w:styleId="aff">
    <w:name w:val="Unresolved Mention"/>
    <w:basedOn w:val="a0"/>
    <w:uiPriority w:val="99"/>
    <w:semiHidden/>
    <w:unhideWhenUsed/>
    <w:rsid w:val="001C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bank.ru/private/operatcii-s-tcennymi-bumagami/brokerskoe-obsluzhivanie/" TargetMode="External"/><Relationship Id="rId13" Type="http://schemas.openxmlformats.org/officeDocument/2006/relationships/hyperlink" Target="http://okbank.ru/private/operatcii-s-tcennymi-bumagami/brokerskoe-obsluzhivanie/" TargetMode="External"/><Relationship Id="rId18" Type="http://schemas.openxmlformats.org/officeDocument/2006/relationships/hyperlink" Target="http://okbank.ru/private/operatcii-s-tcennymi-bumagami/brokerskoe-obsluzhivani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okbank.ru/about/tarify-i-komissii/" TargetMode="External"/><Relationship Id="rId17" Type="http://schemas.openxmlformats.org/officeDocument/2006/relationships/hyperlink" Target="http://okbank.ru/private/operatcii-s-tcennymi-bumagami/brokerskoe-obsluzhiva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kbank.ru/private/operatcii-s-tcennymi-bumagami/brokerskoe-obsluzhivani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bank.ru/private/operatcii-s-tcennymi-bumagami/brokerskoe-obsluzhiva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bank.ru/private/operatcii-s-tcennymi-bumagami/brokerskoe-obsluzhivani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kbank.ru/about/tarify-i-komissii/" TargetMode="External"/><Relationship Id="rId19" Type="http://schemas.openxmlformats.org/officeDocument/2006/relationships/hyperlink" Target="http://okbank.ru/private/operatcii-s-tcennymi-bumagami/brokersk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bank.ru/private/operatcii-s-tcennymi-bumagami/brokerskoe-obsluzhivanie/" TargetMode="External"/><Relationship Id="rId14" Type="http://schemas.openxmlformats.org/officeDocument/2006/relationships/hyperlink" Target="http://okbank.ru/private/operatcii-s-tcennymi-bumagami/brokerskoe-obsluzhivani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1E62E-561B-4AF4-9D60-0DB6C261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golovleva</dc:creator>
  <cp:lastModifiedBy>Александрова Т.В.</cp:lastModifiedBy>
  <cp:revision>6</cp:revision>
  <cp:lastPrinted>2023-12-12T11:47:00Z</cp:lastPrinted>
  <dcterms:created xsi:type="dcterms:W3CDTF">2024-02-05T13:50:00Z</dcterms:created>
  <dcterms:modified xsi:type="dcterms:W3CDTF">2024-02-06T08:33:00Z</dcterms:modified>
</cp:coreProperties>
</file>