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2F28" w14:textId="77777777" w:rsidR="00C60615" w:rsidRDefault="00C60615" w:rsidP="00C60615">
      <w:pPr>
        <w:pStyle w:val="31"/>
        <w:shd w:val="clear" w:color="auto" w:fill="auto"/>
        <w:jc w:val="right"/>
        <w:rPr>
          <w:sz w:val="16"/>
        </w:rPr>
      </w:pPr>
      <w:r>
        <w:rPr>
          <w:sz w:val="16"/>
        </w:rPr>
        <w:t>Приложение 5</w:t>
      </w:r>
    </w:p>
    <w:p w14:paraId="0D1FDDF6" w14:textId="77777777" w:rsidR="00C60615" w:rsidRDefault="00C60615" w:rsidP="00C60615">
      <w:pPr>
        <w:pStyle w:val="31"/>
        <w:shd w:val="clear" w:color="auto" w:fill="auto"/>
        <w:jc w:val="right"/>
        <w:rPr>
          <w:sz w:val="16"/>
        </w:rPr>
      </w:pPr>
      <w:r>
        <w:rPr>
          <w:sz w:val="16"/>
        </w:rPr>
        <w:t>к Условиям осуществления деятельности по</w:t>
      </w:r>
    </w:p>
    <w:p w14:paraId="1A92E456" w14:textId="77777777" w:rsidR="00C60615" w:rsidRDefault="00C60615" w:rsidP="00C60615">
      <w:pPr>
        <w:pStyle w:val="31"/>
        <w:shd w:val="clear" w:color="auto" w:fill="auto"/>
        <w:jc w:val="right"/>
        <w:rPr>
          <w:sz w:val="16"/>
        </w:rPr>
      </w:pPr>
      <w:r>
        <w:rPr>
          <w:sz w:val="16"/>
        </w:rPr>
        <w:t>доверительному управлению</w:t>
      </w:r>
    </w:p>
    <w:p w14:paraId="104E730A" w14:textId="77777777" w:rsidR="00C60615" w:rsidRDefault="00C60615" w:rsidP="00C60615">
      <w:pPr>
        <w:pStyle w:val="21"/>
        <w:shd w:val="clear" w:color="auto" w:fill="auto"/>
        <w:spacing w:before="0" w:after="176" w:line="235" w:lineRule="exact"/>
        <w:ind w:left="720" w:firstLine="0"/>
        <w:jc w:val="both"/>
        <w:rPr>
          <w:b/>
          <w:sz w:val="16"/>
        </w:rPr>
      </w:pPr>
    </w:p>
    <w:p w14:paraId="2C9FF829" w14:textId="77777777" w:rsidR="00C60615" w:rsidRDefault="00C60615" w:rsidP="00C60615">
      <w:pPr>
        <w:pStyle w:val="2"/>
        <w:shd w:val="clear" w:color="auto" w:fill="auto"/>
        <w:spacing w:after="0" w:line="240" w:lineRule="auto"/>
        <w:jc w:val="left"/>
        <w:rPr>
          <w:b/>
          <w:sz w:val="20"/>
        </w:rPr>
      </w:pPr>
      <w:bookmarkStart w:id="0" w:name="bookmark72"/>
      <w:r>
        <w:rPr>
          <w:b/>
          <w:sz w:val="20"/>
        </w:rPr>
        <w:t>МЕТОДИКА ОПРЕДЕЛЕНИЯ СТОИМОСТИ ИМУЩЕСТВА (ОБЪЕКТОВ) ДОВЕРИТЕЛЬНОГО УПРАВЛЕНИЯ</w:t>
      </w:r>
      <w:bookmarkStart w:id="1" w:name="bookmark73"/>
      <w:bookmarkEnd w:id="0"/>
    </w:p>
    <w:p w14:paraId="10001936" w14:textId="77777777" w:rsidR="00C60615" w:rsidRDefault="00C60615" w:rsidP="00C60615">
      <w:pPr>
        <w:pStyle w:val="2"/>
        <w:shd w:val="clear" w:color="auto" w:fill="auto"/>
        <w:spacing w:after="0" w:line="293" w:lineRule="exact"/>
        <w:rPr>
          <w:b/>
          <w:sz w:val="20"/>
        </w:rPr>
      </w:pPr>
    </w:p>
    <w:p w14:paraId="6ED3D7B3" w14:textId="77777777" w:rsidR="00C60615" w:rsidRDefault="00C60615" w:rsidP="00C60615">
      <w:pPr>
        <w:pStyle w:val="3"/>
        <w:shd w:val="clear" w:color="auto" w:fill="auto"/>
        <w:spacing w:before="0" w:after="229" w:line="206" w:lineRule="exact"/>
        <w:jc w:val="left"/>
      </w:pPr>
      <w:r>
        <w:t>При приеме их от Учредителя управления, а также при указании их оценочной стоимости в отчете о деятельности Доверительного управляющего</w:t>
      </w:r>
      <w:bookmarkEnd w:id="1"/>
    </w:p>
    <w:p w14:paraId="5006D8E0" w14:textId="77777777" w:rsidR="00C60615" w:rsidRDefault="00C60615" w:rsidP="00C60615">
      <w:pPr>
        <w:pStyle w:val="21"/>
        <w:numPr>
          <w:ilvl w:val="0"/>
          <w:numId w:val="2"/>
        </w:numPr>
        <w:shd w:val="clear" w:color="auto" w:fill="auto"/>
        <w:tabs>
          <w:tab w:val="left" w:pos="332"/>
        </w:tabs>
        <w:spacing w:before="0" w:line="221" w:lineRule="exact"/>
        <w:ind w:firstLine="0"/>
        <w:jc w:val="both"/>
        <w:rPr>
          <w:sz w:val="18"/>
        </w:rPr>
      </w:pPr>
      <w:r>
        <w:rPr>
          <w:sz w:val="18"/>
        </w:rPr>
        <w:t>Настоящая Методика разработана в соответствии с требованиями нормативных правовых актов, регламентирующих осуществление деятельности по доверительному управлению в Российской Федерации.</w:t>
      </w:r>
    </w:p>
    <w:p w14:paraId="31BAE41D" w14:textId="77777777" w:rsidR="00C60615" w:rsidRDefault="00C60615" w:rsidP="00C60615">
      <w:pPr>
        <w:pStyle w:val="21"/>
        <w:numPr>
          <w:ilvl w:val="0"/>
          <w:numId w:val="2"/>
        </w:numPr>
        <w:shd w:val="clear" w:color="auto" w:fill="auto"/>
        <w:tabs>
          <w:tab w:val="left" w:pos="332"/>
        </w:tabs>
        <w:spacing w:before="0" w:after="184" w:line="221" w:lineRule="exact"/>
        <w:ind w:firstLine="0"/>
        <w:jc w:val="both"/>
        <w:rPr>
          <w:sz w:val="18"/>
        </w:rPr>
      </w:pPr>
      <w:r>
        <w:rPr>
          <w:sz w:val="18"/>
        </w:rPr>
        <w:t>Настоящая Методика является единой для всех Учредителей управления в части оценки стоимости объектов Доверительного управления при указании их оценочной стоимости в отчете о деятельности Доверительного управляющего.</w:t>
      </w:r>
    </w:p>
    <w:p w14:paraId="69CE0519" w14:textId="77777777" w:rsidR="00C60615" w:rsidRDefault="00C60615" w:rsidP="00C60615">
      <w:pPr>
        <w:pStyle w:val="21"/>
        <w:numPr>
          <w:ilvl w:val="0"/>
          <w:numId w:val="2"/>
        </w:numPr>
        <w:shd w:val="clear" w:color="auto" w:fill="auto"/>
        <w:tabs>
          <w:tab w:val="left" w:pos="332"/>
        </w:tabs>
        <w:spacing w:before="0" w:after="176" w:line="216" w:lineRule="exact"/>
        <w:ind w:firstLine="0"/>
        <w:jc w:val="both"/>
        <w:rPr>
          <w:sz w:val="18"/>
        </w:rPr>
      </w:pPr>
      <w:r>
        <w:rPr>
          <w:sz w:val="18"/>
        </w:rPr>
        <w:t>В рамках настоящей Методики используются следующие термины и определения:</w:t>
      </w:r>
    </w:p>
    <w:p w14:paraId="1FA684BF" w14:textId="77777777" w:rsidR="00C60615" w:rsidRDefault="00C60615" w:rsidP="00C60615">
      <w:pPr>
        <w:pStyle w:val="4"/>
        <w:shd w:val="clear" w:color="auto" w:fill="auto"/>
        <w:spacing w:after="0" w:line="240" w:lineRule="auto"/>
        <w:ind w:right="34" w:firstLine="0"/>
        <w:jc w:val="both"/>
        <w:rPr>
          <w:rFonts w:ascii="Verdana" w:hAnsi="Verdana"/>
          <w:sz w:val="18"/>
        </w:rPr>
      </w:pPr>
      <w:r>
        <w:rPr>
          <w:rFonts w:ascii="Verdana" w:hAnsi="Verdana"/>
          <w:b/>
          <w:sz w:val="18"/>
        </w:rPr>
        <w:t>Балансовая стоимость</w:t>
      </w:r>
      <w:r>
        <w:rPr>
          <w:rFonts w:ascii="Verdana" w:hAnsi="Verdana"/>
          <w:sz w:val="18"/>
        </w:rPr>
        <w:t xml:space="preserve"> - в отношении Денежных Средств - их номинальная стоимость, в отношении Ценных Бумаг - стоимость их приобретения Учредителем управления; что отражается в соответствующем документе, который Стороны подписывают при приеме/передаче Имущества.</w:t>
      </w:r>
    </w:p>
    <w:p w14:paraId="523F661B" w14:textId="77777777" w:rsidR="00C60615" w:rsidRDefault="00C60615" w:rsidP="00C60615">
      <w:pPr>
        <w:pStyle w:val="Default"/>
        <w:jc w:val="both"/>
        <w:rPr>
          <w:rFonts w:ascii="Verdana" w:hAnsi="Verdana"/>
          <w:b/>
          <w:sz w:val="18"/>
        </w:rPr>
      </w:pPr>
    </w:p>
    <w:p w14:paraId="653D0807" w14:textId="77777777" w:rsidR="00C60615" w:rsidRDefault="00C60615" w:rsidP="00C60615">
      <w:pPr>
        <w:pStyle w:val="Default"/>
        <w:jc w:val="both"/>
        <w:rPr>
          <w:rFonts w:ascii="Verdana" w:hAnsi="Verdana"/>
          <w:sz w:val="18"/>
        </w:rPr>
      </w:pPr>
      <w:r>
        <w:rPr>
          <w:rFonts w:ascii="Verdana" w:hAnsi="Verdana"/>
          <w:b/>
          <w:sz w:val="18"/>
        </w:rPr>
        <w:t xml:space="preserve">Оценочная стоимость </w:t>
      </w:r>
      <w:r>
        <w:rPr>
          <w:rFonts w:ascii="Verdana" w:hAnsi="Verdana"/>
          <w:sz w:val="18"/>
        </w:rPr>
        <w:t>– Рыночная цена, сложившаяся на торгах Организаторов торговли на дату такой оценки, а при отсутствии Рыночной цены – цена, предусмотренная настоящей Методикой.</w:t>
      </w:r>
    </w:p>
    <w:p w14:paraId="7169D5CC" w14:textId="77777777" w:rsidR="00C60615" w:rsidRDefault="00C60615" w:rsidP="00C60615">
      <w:pPr>
        <w:pStyle w:val="Default"/>
      </w:pPr>
    </w:p>
    <w:p w14:paraId="043BEA79" w14:textId="77777777" w:rsidR="00C60615" w:rsidRDefault="00C60615" w:rsidP="00C60615">
      <w:pPr>
        <w:pStyle w:val="Default"/>
        <w:jc w:val="both"/>
        <w:rPr>
          <w:rFonts w:ascii="Verdana" w:hAnsi="Verdana"/>
          <w:sz w:val="18"/>
        </w:rPr>
      </w:pPr>
      <w:r>
        <w:rPr>
          <w:rFonts w:ascii="Verdana" w:hAnsi="Verdana"/>
          <w:b/>
          <w:sz w:val="18"/>
        </w:rPr>
        <w:t xml:space="preserve">Рыночная цена </w:t>
      </w:r>
      <w:r>
        <w:rPr>
          <w:rFonts w:ascii="Verdana" w:hAnsi="Verdana"/>
          <w:sz w:val="18"/>
        </w:rPr>
        <w:t>– цена, рассчитываемая российскими Организаторами торговли на рынке ценных бумаг по итогам каждого торгового дня</w:t>
      </w:r>
      <w:r>
        <w:rPr>
          <w:rStyle w:val="a7"/>
          <w:rFonts w:ascii="Verdana" w:hAnsi="Verdana"/>
          <w:sz w:val="18"/>
        </w:rPr>
        <w:footnoteReference w:id="1"/>
      </w:r>
      <w:r>
        <w:rPr>
          <w:rFonts w:ascii="Verdana" w:hAnsi="Verdana"/>
          <w:sz w:val="18"/>
        </w:rPr>
        <w:t xml:space="preserve">. </w:t>
      </w:r>
    </w:p>
    <w:p w14:paraId="099EE513" w14:textId="77777777" w:rsidR="00C60615" w:rsidRDefault="00C60615" w:rsidP="00C60615">
      <w:pPr>
        <w:pStyle w:val="Default"/>
      </w:pPr>
    </w:p>
    <w:p w14:paraId="2FC6B776" w14:textId="77777777" w:rsidR="00C60615" w:rsidRDefault="00C60615" w:rsidP="00C60615">
      <w:pPr>
        <w:pStyle w:val="Default"/>
        <w:jc w:val="both"/>
        <w:rPr>
          <w:rFonts w:ascii="Verdana" w:hAnsi="Verdana"/>
          <w:sz w:val="18"/>
        </w:rPr>
      </w:pPr>
      <w:r>
        <w:rPr>
          <w:rFonts w:ascii="Verdana" w:hAnsi="Verdana"/>
          <w:b/>
          <w:sz w:val="18"/>
        </w:rPr>
        <w:t xml:space="preserve">Цена приобретения </w:t>
      </w:r>
      <w:r>
        <w:rPr>
          <w:rFonts w:ascii="Verdana" w:hAnsi="Verdana"/>
          <w:sz w:val="18"/>
        </w:rPr>
        <w:t>– сумма сделок по покупке ценных бумаг определенного вида, категории (типа), выпуска, находящихся в Инвестиционном портфеле на дату определения Оценочной стоимости этих ценных бумаг без учета НКД, вознаграждения и расходов, деленная на количество ценных бумаг, находящихся в Инвестиционном портфеле на дату определения Оценочной стоимости</w:t>
      </w:r>
      <w:r>
        <w:rPr>
          <w:rStyle w:val="a7"/>
          <w:rFonts w:ascii="Verdana" w:hAnsi="Verdana"/>
          <w:sz w:val="18"/>
        </w:rPr>
        <w:footnoteReference w:id="2"/>
      </w:r>
      <w:r>
        <w:rPr>
          <w:rFonts w:ascii="Verdana" w:hAnsi="Verdana"/>
          <w:sz w:val="18"/>
        </w:rPr>
        <w:t xml:space="preserve">. </w:t>
      </w:r>
    </w:p>
    <w:p w14:paraId="7578EE20" w14:textId="77777777" w:rsidR="00C60615" w:rsidRDefault="00C60615" w:rsidP="00C60615">
      <w:pPr>
        <w:pStyle w:val="4"/>
        <w:shd w:val="clear" w:color="auto" w:fill="auto"/>
        <w:spacing w:after="0" w:line="240" w:lineRule="auto"/>
        <w:ind w:right="34" w:firstLine="0"/>
        <w:jc w:val="both"/>
      </w:pPr>
    </w:p>
    <w:p w14:paraId="3B542DAC" w14:textId="77777777" w:rsidR="00C60615" w:rsidRDefault="00C60615" w:rsidP="00C60615">
      <w:pPr>
        <w:pStyle w:val="21"/>
        <w:numPr>
          <w:ilvl w:val="0"/>
          <w:numId w:val="2"/>
        </w:numPr>
        <w:shd w:val="clear" w:color="auto" w:fill="auto"/>
        <w:tabs>
          <w:tab w:val="left" w:pos="332"/>
        </w:tabs>
        <w:spacing w:before="0" w:after="176" w:line="216" w:lineRule="exact"/>
        <w:ind w:firstLine="0"/>
        <w:jc w:val="both"/>
        <w:rPr>
          <w:sz w:val="18"/>
        </w:rPr>
      </w:pPr>
      <w:r>
        <w:rPr>
          <w:sz w:val="18"/>
        </w:rPr>
        <w:t>Оценочная стоимость Имущества рассчитывается на момент (дату) передачи Имущества в доверительное управление, на момент (дату) возврата Имущества из доверительного управления, а также для расчета Вознаграждения Доверительного управляющего и при составлении отчета о деятельности Доверительного управляющего.</w:t>
      </w:r>
    </w:p>
    <w:p w14:paraId="2768F6A1" w14:textId="77777777" w:rsidR="00C60615" w:rsidRDefault="00C60615" w:rsidP="00C60615">
      <w:pPr>
        <w:pStyle w:val="21"/>
        <w:numPr>
          <w:ilvl w:val="0"/>
          <w:numId w:val="2"/>
        </w:numPr>
        <w:shd w:val="clear" w:color="auto" w:fill="auto"/>
        <w:tabs>
          <w:tab w:val="left" w:pos="332"/>
        </w:tabs>
        <w:spacing w:before="0" w:line="221" w:lineRule="exact"/>
        <w:ind w:firstLine="0"/>
        <w:jc w:val="both"/>
        <w:rPr>
          <w:sz w:val="18"/>
        </w:rPr>
      </w:pPr>
      <w:r>
        <w:rPr>
          <w:sz w:val="18"/>
        </w:rPr>
        <w:t>Оценочная стоимость Имущества, передаваемого в доверительное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w:t>
      </w:r>
    </w:p>
    <w:p w14:paraId="00CA3B7C" w14:textId="77777777" w:rsidR="00C60615" w:rsidRDefault="00C60615" w:rsidP="00C60615">
      <w:pPr>
        <w:pStyle w:val="21"/>
        <w:numPr>
          <w:ilvl w:val="0"/>
          <w:numId w:val="2"/>
        </w:numPr>
        <w:shd w:val="clear" w:color="auto" w:fill="auto"/>
        <w:tabs>
          <w:tab w:val="left" w:pos="332"/>
        </w:tabs>
        <w:spacing w:before="0" w:after="184" w:line="221" w:lineRule="exact"/>
        <w:ind w:firstLine="0"/>
        <w:jc w:val="both"/>
        <w:rPr>
          <w:sz w:val="18"/>
        </w:rPr>
      </w:pPr>
      <w:r>
        <w:rPr>
          <w:sz w:val="18"/>
        </w:rPr>
        <w:t>Оценочная стоимость Имущества, возвращаемого из доверительного управления, рассчитывается как сумма денежных средств, дебиторской задолженности, возникшей в результате исполнения Договора и оценочной стоимости Ценных бумаг, составляющих возвращаемое Имущество, определяемой передающей Стороной на дату передачи, включая дату передачи, за вычетом суммы обязательств в составе кредиторской задолженности.</w:t>
      </w:r>
    </w:p>
    <w:p w14:paraId="6958B1FA" w14:textId="77777777" w:rsidR="00C60615" w:rsidRDefault="00C60615" w:rsidP="00C60615">
      <w:pPr>
        <w:pStyle w:val="21"/>
        <w:numPr>
          <w:ilvl w:val="0"/>
          <w:numId w:val="2"/>
        </w:numPr>
        <w:shd w:val="clear" w:color="auto" w:fill="auto"/>
        <w:tabs>
          <w:tab w:val="left" w:pos="475"/>
        </w:tabs>
        <w:spacing w:before="0" w:line="216" w:lineRule="exact"/>
        <w:ind w:firstLine="0"/>
        <w:jc w:val="both"/>
        <w:rPr>
          <w:sz w:val="18"/>
        </w:rPr>
      </w:pPr>
      <w:r>
        <w:rPr>
          <w:sz w:val="18"/>
        </w:rPr>
        <w:t>Оценочная стоимость Имущества Учредителя управления для указания в отчетности по управлению Ценными бумагами определяется как разница между оценочной стоимостью Имущества и величиной обязательств, подлежащих исполнению за счет указанного Имущества, на момент (дату) определения стоимости.</w:t>
      </w:r>
    </w:p>
    <w:p w14:paraId="0AB0AAED" w14:textId="77777777" w:rsidR="00C60615" w:rsidRDefault="00C60615" w:rsidP="00C60615">
      <w:pPr>
        <w:pStyle w:val="21"/>
        <w:numPr>
          <w:ilvl w:val="0"/>
          <w:numId w:val="2"/>
        </w:numPr>
        <w:shd w:val="clear" w:color="auto" w:fill="auto"/>
        <w:tabs>
          <w:tab w:val="left" w:pos="332"/>
        </w:tabs>
        <w:spacing w:before="0" w:after="176" w:line="216" w:lineRule="exact"/>
        <w:ind w:firstLine="0"/>
        <w:jc w:val="both"/>
        <w:rPr>
          <w:sz w:val="18"/>
        </w:rPr>
      </w:pPr>
      <w:r>
        <w:rPr>
          <w:sz w:val="18"/>
        </w:rPr>
        <w:t>Оценочная стоимость объектов доверительного управления при указании их оценочной стоимости в отчете о деятельности Доверительного управляющего рассчитывается исходя из суммы денежных средств на счетах и во вкладах в кредитных организациях, оценочной стоимости Ценных бумаг, а также суммы дебиторской задолженности.</w:t>
      </w:r>
    </w:p>
    <w:p w14:paraId="369A02A4" w14:textId="77777777" w:rsidR="00C60615" w:rsidRDefault="00C60615" w:rsidP="00C60615">
      <w:pPr>
        <w:pStyle w:val="21"/>
        <w:numPr>
          <w:ilvl w:val="0"/>
          <w:numId w:val="2"/>
        </w:numPr>
        <w:shd w:val="clear" w:color="auto" w:fill="auto"/>
        <w:tabs>
          <w:tab w:val="left" w:pos="332"/>
        </w:tabs>
        <w:spacing w:before="0" w:line="221" w:lineRule="exact"/>
        <w:ind w:firstLine="0"/>
        <w:jc w:val="both"/>
        <w:rPr>
          <w:sz w:val="18"/>
        </w:rPr>
      </w:pPr>
      <w:r>
        <w:rPr>
          <w:sz w:val="18"/>
        </w:rPr>
        <w:t xml:space="preserve">Денежные средства на дату оценки стоимости Имущества Учредителя управления определяются как сумма денежных средств, находящихся на расчетном/текущем счете (счетах) Доверительного </w:t>
      </w:r>
      <w:r>
        <w:rPr>
          <w:sz w:val="18"/>
        </w:rPr>
        <w:lastRenderedPageBreak/>
        <w:t>управляющего, а также сумма денежных средств, находящихся на расчетных (торговых) счетах у Доверительного управляющего для инвестирования в Ценные бумаги.</w:t>
      </w:r>
    </w:p>
    <w:p w14:paraId="4D641E6D" w14:textId="77777777" w:rsidR="00C60615" w:rsidRDefault="00C60615" w:rsidP="00C60615">
      <w:pPr>
        <w:pStyle w:val="21"/>
        <w:numPr>
          <w:ilvl w:val="0"/>
          <w:numId w:val="2"/>
        </w:numPr>
        <w:shd w:val="clear" w:color="auto" w:fill="auto"/>
        <w:tabs>
          <w:tab w:val="left" w:pos="332"/>
        </w:tabs>
        <w:spacing w:before="0" w:after="0" w:line="221" w:lineRule="exact"/>
        <w:ind w:firstLine="0"/>
        <w:jc w:val="both"/>
        <w:rPr>
          <w:sz w:val="18"/>
        </w:rPr>
      </w:pPr>
      <w:r>
        <w:rPr>
          <w:sz w:val="18"/>
        </w:rPr>
        <w:t>Оценка вкладов в российских рублях в кредитных организациях осуществляется исходя из суммы денежных средств, размещённых во вкладах, и суммы начисленных, но не выплаченных процентов.</w:t>
      </w:r>
    </w:p>
    <w:p w14:paraId="14F01511" w14:textId="77777777" w:rsidR="00C60615" w:rsidRDefault="00C60615" w:rsidP="00C60615">
      <w:pPr>
        <w:pStyle w:val="21"/>
        <w:shd w:val="clear" w:color="auto" w:fill="auto"/>
        <w:spacing w:before="0" w:after="184" w:line="221" w:lineRule="exact"/>
        <w:ind w:firstLine="0"/>
        <w:jc w:val="both"/>
        <w:rPr>
          <w:sz w:val="18"/>
        </w:rPr>
      </w:pPr>
      <w:r>
        <w:rPr>
          <w:sz w:val="18"/>
        </w:rPr>
        <w:t>Сумма денежных средств и обязательств в иностранной валюте пересчитывается в российские рубли по официальному курсу, установленному Банком России на дату оценки Имущества.</w:t>
      </w:r>
    </w:p>
    <w:p w14:paraId="5964DC01" w14:textId="77777777" w:rsidR="00C60615" w:rsidRDefault="00C60615" w:rsidP="00C60615">
      <w:pPr>
        <w:pStyle w:val="21"/>
        <w:numPr>
          <w:ilvl w:val="0"/>
          <w:numId w:val="2"/>
        </w:numPr>
        <w:shd w:val="clear" w:color="auto" w:fill="auto"/>
        <w:tabs>
          <w:tab w:val="left" w:pos="475"/>
        </w:tabs>
        <w:spacing w:before="0" w:line="216" w:lineRule="exact"/>
        <w:ind w:firstLine="0"/>
        <w:jc w:val="both"/>
        <w:rPr>
          <w:sz w:val="18"/>
        </w:rPr>
      </w:pPr>
      <w:r>
        <w:rPr>
          <w:sz w:val="18"/>
        </w:rPr>
        <w:t>Оценочная стоимость Ценных бумаг определяется исходя из количества Ценных бумаг в Инвестиционном портфеле Учредителя управления и цены одной Ценной бумаги, если иное не предусмотрено настоящей Методикой.</w:t>
      </w:r>
    </w:p>
    <w:p w14:paraId="0D59005D" w14:textId="77777777" w:rsidR="00C60615" w:rsidRDefault="00C60615" w:rsidP="00C60615">
      <w:pPr>
        <w:pStyle w:val="21"/>
        <w:numPr>
          <w:ilvl w:val="0"/>
          <w:numId w:val="2"/>
        </w:numPr>
        <w:shd w:val="clear" w:color="auto" w:fill="auto"/>
        <w:tabs>
          <w:tab w:val="left" w:pos="475"/>
        </w:tabs>
        <w:spacing w:before="0" w:line="216" w:lineRule="exact"/>
        <w:ind w:firstLine="0"/>
        <w:jc w:val="both"/>
        <w:rPr>
          <w:sz w:val="18"/>
        </w:rPr>
      </w:pPr>
      <w:r>
        <w:rPr>
          <w:sz w:val="18"/>
        </w:rPr>
        <w:t>Оценочная стоимость эмиссионных Ценных бумаг, за исключением облигаций внешних облигационных займов Российской Федерации, и инвестиционных паев паевых инвестиционных фондов, допущенных к обращению через организаторов торговли, признается равной их рыночной цене.</w:t>
      </w:r>
    </w:p>
    <w:p w14:paraId="2A6F95C7" w14:textId="77777777" w:rsidR="00C60615" w:rsidRDefault="00C60615" w:rsidP="00C60615">
      <w:pPr>
        <w:pStyle w:val="21"/>
        <w:numPr>
          <w:ilvl w:val="0"/>
          <w:numId w:val="2"/>
        </w:numPr>
        <w:shd w:val="clear" w:color="auto" w:fill="auto"/>
        <w:tabs>
          <w:tab w:val="left" w:pos="475"/>
        </w:tabs>
        <w:spacing w:before="0" w:after="176" w:line="216" w:lineRule="exact"/>
        <w:ind w:right="50" w:firstLine="0"/>
        <w:jc w:val="both"/>
        <w:rPr>
          <w:sz w:val="18"/>
        </w:rPr>
      </w:pPr>
      <w:r>
        <w:rPr>
          <w:sz w:val="18"/>
        </w:rPr>
        <w:t>Оценочной стоимостью Ценных бумаг, допущенных к торгам российскими организаторами торговли, признается рыночная цена, рассчитанная и объявленная российскими организаторами торговли (далее - организаторы торговли) по итогам торгового дня.</w:t>
      </w:r>
    </w:p>
    <w:p w14:paraId="15D1AA4B" w14:textId="77777777" w:rsidR="00C60615" w:rsidRDefault="00C60615" w:rsidP="00C60615">
      <w:pPr>
        <w:pStyle w:val="21"/>
        <w:shd w:val="clear" w:color="auto" w:fill="auto"/>
        <w:spacing w:before="0" w:after="0" w:line="240" w:lineRule="auto"/>
        <w:ind w:firstLine="0"/>
        <w:jc w:val="both"/>
        <w:rPr>
          <w:sz w:val="18"/>
        </w:rPr>
      </w:pPr>
      <w:r>
        <w:rPr>
          <w:sz w:val="18"/>
        </w:rPr>
        <w:t>Рыночные цены организаторов торговли применяются для оценки указанных Ценных бумаг в порядке убывания приоритета:</w:t>
      </w:r>
    </w:p>
    <w:p w14:paraId="277EBF29" w14:textId="77777777" w:rsidR="00C60615" w:rsidRDefault="00C60615" w:rsidP="00C60615">
      <w:pPr>
        <w:pStyle w:val="21"/>
        <w:numPr>
          <w:ilvl w:val="0"/>
          <w:numId w:val="3"/>
        </w:numPr>
        <w:shd w:val="clear" w:color="auto" w:fill="auto"/>
        <w:tabs>
          <w:tab w:val="left" w:pos="294"/>
        </w:tabs>
        <w:spacing w:before="0" w:after="0" w:line="240" w:lineRule="auto"/>
        <w:ind w:firstLine="0"/>
        <w:jc w:val="both"/>
        <w:rPr>
          <w:sz w:val="18"/>
        </w:rPr>
      </w:pPr>
      <w:r>
        <w:rPr>
          <w:sz w:val="18"/>
        </w:rPr>
        <w:t>ПАО Московская биржа;</w:t>
      </w:r>
    </w:p>
    <w:p w14:paraId="44785F69" w14:textId="77777777" w:rsidR="00C60615" w:rsidRDefault="00C60615" w:rsidP="00C60615">
      <w:pPr>
        <w:pStyle w:val="21"/>
        <w:numPr>
          <w:ilvl w:val="0"/>
          <w:numId w:val="3"/>
        </w:numPr>
        <w:shd w:val="clear" w:color="auto" w:fill="auto"/>
        <w:tabs>
          <w:tab w:val="left" w:pos="294"/>
        </w:tabs>
        <w:spacing w:before="0" w:after="0" w:line="240" w:lineRule="auto"/>
        <w:ind w:firstLine="0"/>
        <w:jc w:val="both"/>
        <w:rPr>
          <w:sz w:val="18"/>
        </w:rPr>
      </w:pPr>
      <w:r>
        <w:rPr>
          <w:sz w:val="18"/>
        </w:rPr>
        <w:t>АО «Санкт-Петербургская валютная биржа».</w:t>
      </w:r>
    </w:p>
    <w:p w14:paraId="58F11EFA" w14:textId="77777777" w:rsidR="00C60615" w:rsidRDefault="00C60615" w:rsidP="00C60615">
      <w:pPr>
        <w:pStyle w:val="21"/>
        <w:shd w:val="clear" w:color="auto" w:fill="auto"/>
        <w:tabs>
          <w:tab w:val="left" w:pos="294"/>
        </w:tabs>
        <w:spacing w:before="0" w:after="0" w:line="240" w:lineRule="auto"/>
        <w:ind w:firstLine="0"/>
        <w:jc w:val="both"/>
        <w:rPr>
          <w:sz w:val="18"/>
        </w:rPr>
      </w:pPr>
    </w:p>
    <w:p w14:paraId="353E42E0" w14:textId="77777777" w:rsidR="00C60615" w:rsidRDefault="00C60615" w:rsidP="00C60615">
      <w:pPr>
        <w:pStyle w:val="21"/>
        <w:shd w:val="clear" w:color="auto" w:fill="auto"/>
        <w:spacing w:before="0" w:after="0" w:line="240" w:lineRule="auto"/>
        <w:ind w:right="-92" w:firstLine="0"/>
        <w:jc w:val="both"/>
        <w:rPr>
          <w:sz w:val="18"/>
        </w:rPr>
      </w:pPr>
      <w:r>
        <w:rPr>
          <w:sz w:val="18"/>
        </w:rPr>
        <w:t>Если рыночная цена ценной бумаги по итогам торгового дня объявлена только одним из вышеуказанных организатором торговли, то для оценки ценной бумаги используется рыночная цена данного организатора торговли.</w:t>
      </w:r>
    </w:p>
    <w:p w14:paraId="30984DFD" w14:textId="77777777" w:rsidR="00C60615" w:rsidRDefault="00C60615" w:rsidP="00C60615">
      <w:pPr>
        <w:pStyle w:val="21"/>
        <w:shd w:val="clear" w:color="auto" w:fill="auto"/>
        <w:spacing w:before="0" w:after="176" w:line="216" w:lineRule="exact"/>
        <w:ind w:right="-92" w:firstLine="0"/>
        <w:jc w:val="both"/>
        <w:rPr>
          <w:sz w:val="18"/>
        </w:rPr>
      </w:pPr>
      <w:r>
        <w:rPr>
          <w:sz w:val="18"/>
        </w:rPr>
        <w:t>Если рыночная Цена ценной бумаги по итогам торгового дня объявлена несколькими организаторами торговли, то для оценки Ценной бумаги используется рыночная цена того организатора торговли, который имеет самый высокий приоритет.</w:t>
      </w:r>
    </w:p>
    <w:p w14:paraId="5DF4A8BE" w14:textId="77777777" w:rsidR="00C60615" w:rsidRDefault="00C60615" w:rsidP="00C60615">
      <w:pPr>
        <w:pStyle w:val="21"/>
        <w:shd w:val="clear" w:color="auto" w:fill="auto"/>
        <w:spacing w:before="0" w:line="221" w:lineRule="exact"/>
        <w:ind w:firstLine="0"/>
        <w:jc w:val="both"/>
        <w:rPr>
          <w:sz w:val="18"/>
        </w:rPr>
      </w:pPr>
      <w:r>
        <w:rPr>
          <w:sz w:val="18"/>
        </w:rPr>
        <w:t>В случае если по Ценной бумаге на дату определения рыночной цены Ценной бумаги организатором торговли рыночная цена не рассчитывается, то рыночной ценой признается последняя по времени рыночная цена, рассчитанная организатором торговли, установленная в течение 90 (Девяноста) торговых дней.</w:t>
      </w:r>
    </w:p>
    <w:p w14:paraId="0DFA65F5" w14:textId="77777777" w:rsidR="00C60615" w:rsidRDefault="00C60615" w:rsidP="00C60615">
      <w:pPr>
        <w:pStyle w:val="21"/>
        <w:shd w:val="clear" w:color="auto" w:fill="auto"/>
        <w:spacing w:before="0" w:after="184" w:line="221" w:lineRule="exact"/>
        <w:ind w:firstLine="0"/>
        <w:jc w:val="both"/>
        <w:rPr>
          <w:sz w:val="18"/>
        </w:rPr>
      </w:pPr>
      <w:r>
        <w:rPr>
          <w:sz w:val="18"/>
        </w:rPr>
        <w:t>В случае если по Ценной бумаге в течение 90 (Девяноста) торговых дней отсутствует рыночная цена, установленная организатором торговли, то рыночной ценой признается балансовая стоимость Ценной бумаги или цена приобретения.</w:t>
      </w:r>
    </w:p>
    <w:p w14:paraId="5A260ED1" w14:textId="77777777" w:rsidR="00C60615" w:rsidRDefault="00C60615" w:rsidP="00C60615">
      <w:pPr>
        <w:pStyle w:val="21"/>
        <w:shd w:val="clear" w:color="auto" w:fill="auto"/>
        <w:spacing w:before="0" w:after="176" w:line="216" w:lineRule="exact"/>
        <w:ind w:firstLine="0"/>
        <w:jc w:val="both"/>
        <w:rPr>
          <w:sz w:val="18"/>
        </w:rPr>
      </w:pPr>
      <w:r>
        <w:rPr>
          <w:sz w:val="18"/>
        </w:rPr>
        <w:t>Рыночные цены, объявленные в иностранной валюте, пересчитываются в российские рубли по официальному курсу Банка России на дату оценки и округляются до пятого знака после запятой.</w:t>
      </w:r>
    </w:p>
    <w:p w14:paraId="01134537" w14:textId="77777777" w:rsidR="00C60615" w:rsidRDefault="00C60615" w:rsidP="00C60615">
      <w:pPr>
        <w:pStyle w:val="21"/>
        <w:numPr>
          <w:ilvl w:val="0"/>
          <w:numId w:val="2"/>
        </w:numPr>
        <w:shd w:val="clear" w:color="auto" w:fill="auto"/>
        <w:tabs>
          <w:tab w:val="left" w:pos="442"/>
        </w:tabs>
        <w:spacing w:before="0" w:line="221" w:lineRule="exact"/>
        <w:ind w:firstLine="0"/>
        <w:jc w:val="both"/>
        <w:rPr>
          <w:sz w:val="18"/>
        </w:rPr>
      </w:pPr>
      <w:r>
        <w:rPr>
          <w:sz w:val="18"/>
        </w:rPr>
        <w:t>Рыночная стоимость акций дополнительного выпуска, приобретенных в течение Отчетного периода в результате их размещения путем распределения среди акционеров, определяется исходя из рыночной цены одной акции выпуска, дополнительно к которому размещены акции указанного дополнительного выпуска.</w:t>
      </w:r>
    </w:p>
    <w:p w14:paraId="5B5307ED" w14:textId="77777777" w:rsidR="00C60615" w:rsidRDefault="00C60615" w:rsidP="00C60615">
      <w:pPr>
        <w:pStyle w:val="21"/>
        <w:numPr>
          <w:ilvl w:val="0"/>
          <w:numId w:val="2"/>
        </w:numPr>
        <w:shd w:val="clear" w:color="auto" w:fill="auto"/>
        <w:tabs>
          <w:tab w:val="left" w:pos="442"/>
        </w:tabs>
        <w:spacing w:before="0" w:line="221" w:lineRule="exact"/>
        <w:ind w:firstLine="0"/>
        <w:jc w:val="both"/>
        <w:rPr>
          <w:sz w:val="18"/>
        </w:rPr>
      </w:pPr>
      <w:r>
        <w:rPr>
          <w:sz w:val="18"/>
        </w:rPr>
        <w:t>Рыночная стоимость акций дополнительного выпуска, приобретенных в течение Отчетного периода в результате конвертации в них конвертируемых ценных бумаг, определяется исходя из рыночной цены акции выпуска, дополнительно к которому размещены акции этого дополнительного выпуска. Если такая рыночная цена не определена, оценочная стоимость дополнительно размещенных акций определяется исходя из последней определенной рыночной цены Ценных бумаг, конвертируемых в акции дополнительного выпуска.</w:t>
      </w:r>
    </w:p>
    <w:p w14:paraId="1B63EABD" w14:textId="77777777" w:rsidR="00C60615" w:rsidRDefault="00C60615" w:rsidP="00C60615">
      <w:pPr>
        <w:pStyle w:val="21"/>
        <w:numPr>
          <w:ilvl w:val="0"/>
          <w:numId w:val="2"/>
        </w:numPr>
        <w:shd w:val="clear" w:color="auto" w:fill="auto"/>
        <w:tabs>
          <w:tab w:val="left" w:pos="442"/>
        </w:tabs>
        <w:spacing w:before="0" w:after="0" w:line="240" w:lineRule="auto"/>
        <w:ind w:firstLine="0"/>
        <w:jc w:val="both"/>
        <w:rPr>
          <w:sz w:val="18"/>
        </w:rPr>
      </w:pPr>
      <w:r>
        <w:rPr>
          <w:sz w:val="18"/>
        </w:rPr>
        <w:t>Рыночная стоимость акций дополнительного выпуска, приобретенных в течение Отчетного периода в результате конвертации в них акций присоединяемого общества (при реорганизации общества в форме присоединения), определяется исходя из рыночной цены акции выпуска, дополнительно к которому размещены акции этого дополнительного выпуска. Если такая рыночная цена не определена, Оценочная стоимость акций дополнительного выпуска определяется исходя из последней определенной рыночной цены акции присоединенного общества, умноженной на коэффициент конвертации.</w:t>
      </w:r>
    </w:p>
    <w:p w14:paraId="63311938" w14:textId="77777777" w:rsidR="00C60615" w:rsidRDefault="00C60615" w:rsidP="00C60615">
      <w:pPr>
        <w:pStyle w:val="21"/>
        <w:shd w:val="clear" w:color="auto" w:fill="auto"/>
        <w:tabs>
          <w:tab w:val="left" w:pos="442"/>
        </w:tabs>
        <w:spacing w:before="0" w:after="0" w:line="240" w:lineRule="auto"/>
        <w:ind w:firstLine="0"/>
        <w:jc w:val="both"/>
        <w:rPr>
          <w:sz w:val="18"/>
        </w:rPr>
      </w:pPr>
    </w:p>
    <w:p w14:paraId="6DA15AE6" w14:textId="77777777" w:rsidR="00C60615" w:rsidRDefault="00C60615" w:rsidP="00C60615">
      <w:pPr>
        <w:pStyle w:val="21"/>
        <w:numPr>
          <w:ilvl w:val="0"/>
          <w:numId w:val="2"/>
        </w:numPr>
        <w:shd w:val="clear" w:color="auto" w:fill="auto"/>
        <w:tabs>
          <w:tab w:val="left" w:pos="442"/>
        </w:tabs>
        <w:spacing w:before="0" w:after="0" w:line="240" w:lineRule="auto"/>
        <w:ind w:firstLine="0"/>
        <w:jc w:val="both"/>
        <w:rPr>
          <w:sz w:val="18"/>
        </w:rPr>
      </w:pPr>
      <w:r>
        <w:rPr>
          <w:sz w:val="18"/>
        </w:rPr>
        <w:t>Рыночная стоимость акций, приобретенных в течение Отчетного периода при их размещении путем конвертации в них акций той же категории (типа), определяется исходя из последней определенной рыночной цены конвертируемых акций.</w:t>
      </w:r>
    </w:p>
    <w:p w14:paraId="6229166C" w14:textId="77777777" w:rsidR="00C60615" w:rsidRDefault="00C60615" w:rsidP="00C60615">
      <w:pPr>
        <w:pStyle w:val="21"/>
        <w:shd w:val="clear" w:color="auto" w:fill="auto"/>
        <w:tabs>
          <w:tab w:val="left" w:pos="442"/>
        </w:tabs>
        <w:spacing w:before="0" w:after="0" w:line="240" w:lineRule="auto"/>
        <w:ind w:firstLine="0"/>
        <w:jc w:val="both"/>
        <w:rPr>
          <w:sz w:val="18"/>
        </w:rPr>
      </w:pPr>
    </w:p>
    <w:p w14:paraId="5D4E2A97" w14:textId="77777777" w:rsidR="00C60615" w:rsidRDefault="00C60615" w:rsidP="00C60615">
      <w:pPr>
        <w:pStyle w:val="21"/>
        <w:numPr>
          <w:ilvl w:val="0"/>
          <w:numId w:val="2"/>
        </w:numPr>
        <w:shd w:val="clear" w:color="auto" w:fill="auto"/>
        <w:tabs>
          <w:tab w:val="left" w:pos="442"/>
        </w:tabs>
        <w:spacing w:before="0" w:after="0" w:line="240" w:lineRule="auto"/>
        <w:ind w:firstLine="0"/>
        <w:jc w:val="both"/>
        <w:rPr>
          <w:sz w:val="18"/>
        </w:rPr>
      </w:pPr>
      <w:r>
        <w:rPr>
          <w:sz w:val="18"/>
        </w:rPr>
        <w:t>Рыночная стоимость акций, приобретенных в течение отчетного периода в результате конвертации в них акций при их дроблении, определяется исходя из последней определенной рыночной цены одной конвертируемой акции, деленной на коэффициент дробления.</w:t>
      </w:r>
    </w:p>
    <w:p w14:paraId="1AC4B847" w14:textId="77777777" w:rsidR="00C60615" w:rsidRDefault="00C60615" w:rsidP="00C60615">
      <w:pPr>
        <w:pStyle w:val="21"/>
        <w:shd w:val="clear" w:color="auto" w:fill="auto"/>
        <w:tabs>
          <w:tab w:val="left" w:pos="442"/>
        </w:tabs>
        <w:spacing w:before="0" w:after="0" w:line="240" w:lineRule="auto"/>
        <w:ind w:firstLine="0"/>
        <w:jc w:val="both"/>
        <w:rPr>
          <w:sz w:val="18"/>
        </w:rPr>
      </w:pPr>
    </w:p>
    <w:p w14:paraId="07DE31F8" w14:textId="77777777" w:rsidR="00C60615" w:rsidRDefault="00C60615" w:rsidP="00C60615">
      <w:pPr>
        <w:pStyle w:val="21"/>
        <w:numPr>
          <w:ilvl w:val="0"/>
          <w:numId w:val="2"/>
        </w:numPr>
        <w:shd w:val="clear" w:color="auto" w:fill="auto"/>
        <w:tabs>
          <w:tab w:val="left" w:pos="442"/>
        </w:tabs>
        <w:spacing w:before="0" w:after="0" w:line="240" w:lineRule="auto"/>
        <w:ind w:firstLine="0"/>
        <w:jc w:val="both"/>
        <w:rPr>
          <w:sz w:val="18"/>
        </w:rPr>
      </w:pPr>
      <w:r>
        <w:rPr>
          <w:sz w:val="18"/>
        </w:rPr>
        <w:t xml:space="preserve">Рыночная стоимость акций, приобретенных в течение Отчетного периода в результате конвертации в </w:t>
      </w:r>
      <w:r>
        <w:rPr>
          <w:sz w:val="18"/>
        </w:rPr>
        <w:lastRenderedPageBreak/>
        <w:t>них акций при их консолидации, определяется исходя из последней определенной рыночной цены одной конвертируемой акции, умноженной на коэффициент консолидации.</w:t>
      </w:r>
    </w:p>
    <w:p w14:paraId="722FB714" w14:textId="77777777" w:rsidR="00C60615" w:rsidRDefault="00C60615" w:rsidP="00C60615">
      <w:pPr>
        <w:pStyle w:val="21"/>
        <w:shd w:val="clear" w:color="auto" w:fill="auto"/>
        <w:tabs>
          <w:tab w:val="left" w:pos="442"/>
        </w:tabs>
        <w:spacing w:before="0" w:after="0" w:line="240" w:lineRule="auto"/>
        <w:ind w:firstLine="0"/>
        <w:jc w:val="both"/>
        <w:rPr>
          <w:sz w:val="18"/>
        </w:rPr>
      </w:pPr>
    </w:p>
    <w:p w14:paraId="2B8F7F1D" w14:textId="77777777" w:rsidR="00C60615" w:rsidRDefault="00C60615" w:rsidP="00C60615">
      <w:pPr>
        <w:pStyle w:val="21"/>
        <w:numPr>
          <w:ilvl w:val="0"/>
          <w:numId w:val="2"/>
        </w:numPr>
        <w:shd w:val="clear" w:color="auto" w:fill="auto"/>
        <w:spacing w:before="0" w:after="0" w:line="240" w:lineRule="auto"/>
        <w:ind w:firstLine="0"/>
        <w:jc w:val="both"/>
        <w:rPr>
          <w:sz w:val="18"/>
        </w:rPr>
      </w:pPr>
      <w:r>
        <w:rPr>
          <w:sz w:val="18"/>
        </w:rPr>
        <w:t>Рыночная стоимость акций, приобретенных в течение Отчетного периода в результате конвертации в них акций при реорганизации в форме слияния, определяется исходя из последней определенной рыночной цены конвертируемой Ценной бумаги, умноженной на коэффициент конвертации. Если при реорганизации в форме слияния в состав Имущества Учредителя управления входили акции двух (или более) участвовавших в слиянии акционерных обществ, Оценочная стоимость акций, в которые конвертированы акции указанных обществ, определяется исходя из средней цены, полученной от рыночных цен конвертируемых акций, умноженных на соответствующие коэффициенты конвертации.</w:t>
      </w:r>
    </w:p>
    <w:p w14:paraId="3B0C5753" w14:textId="77777777" w:rsidR="00C60615" w:rsidRDefault="00C60615" w:rsidP="00C60615">
      <w:pPr>
        <w:pStyle w:val="21"/>
        <w:shd w:val="clear" w:color="auto" w:fill="auto"/>
        <w:spacing w:before="0" w:after="0" w:line="240" w:lineRule="auto"/>
        <w:ind w:firstLine="0"/>
        <w:jc w:val="both"/>
        <w:rPr>
          <w:sz w:val="18"/>
        </w:rPr>
      </w:pPr>
    </w:p>
    <w:p w14:paraId="637ED22F"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Рыночная</w:t>
      </w:r>
      <w:r>
        <w:rPr>
          <w:rFonts w:ascii="Verdana" w:hAnsi="Verdana"/>
          <w:color w:val="000000"/>
          <w:sz w:val="18"/>
        </w:rPr>
        <w:t xml:space="preserve"> стоимость акций вновь созданного акционерного общества, приобретенных в течение расчетного периода в результате конвертации в них акций при реорганизации акционерного общества в форме разделения или выделения, определяется исходя из последней определенной рыночной цены одной конвертируемой акции, умноженной на коэффициент конвертации.</w:t>
      </w:r>
    </w:p>
    <w:p w14:paraId="13523669" w14:textId="77777777" w:rsidR="00C60615" w:rsidRDefault="00C60615" w:rsidP="00C60615">
      <w:pPr>
        <w:spacing w:after="0" w:line="240" w:lineRule="auto"/>
        <w:jc w:val="both"/>
        <w:rPr>
          <w:rFonts w:ascii="Verdana" w:hAnsi="Verdana"/>
          <w:color w:val="000000"/>
          <w:sz w:val="18"/>
        </w:rPr>
      </w:pPr>
    </w:p>
    <w:p w14:paraId="53FE0BBF"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Рыночная стоимость акций вновь созданного акционерного общества, приобретенных в течение расчетного периода в результате их распределения среди акционеров при реорганизации в форме выделения, признается балансовой стоимости указанных Ценных бумаг, рассчитанной по данным разделительного баланса.</w:t>
      </w:r>
    </w:p>
    <w:p w14:paraId="541581AA" w14:textId="77777777" w:rsidR="00C60615" w:rsidRDefault="00C60615" w:rsidP="00C60615">
      <w:pPr>
        <w:pStyle w:val="a3"/>
        <w:spacing w:after="0" w:line="240" w:lineRule="auto"/>
        <w:rPr>
          <w:rFonts w:ascii="Verdana" w:hAnsi="Verdana"/>
          <w:color w:val="000000"/>
          <w:sz w:val="18"/>
        </w:rPr>
      </w:pPr>
    </w:p>
    <w:p w14:paraId="581C4A72"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Рыночная стоимость акций или облигаций нового выпуска, приобретенных в течение расчетного периода в результате конвертации в них конвертируемых Ценных бумаг, определяется исходя из последней определенной рыночной цены конвертируемых Ценных бумаг.</w:t>
      </w:r>
    </w:p>
    <w:p w14:paraId="5060E2A3" w14:textId="77777777" w:rsidR="00C60615" w:rsidRDefault="00C60615" w:rsidP="00C60615">
      <w:pPr>
        <w:pStyle w:val="a3"/>
        <w:spacing w:after="0" w:line="240" w:lineRule="auto"/>
        <w:rPr>
          <w:rFonts w:ascii="Verdana" w:hAnsi="Verdana"/>
          <w:color w:val="000000"/>
          <w:sz w:val="18"/>
        </w:rPr>
      </w:pPr>
    </w:p>
    <w:p w14:paraId="2FE35E48"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Рыночная стоимость облигаций дополнительного выпуска, приобретенных в течение расчетного периода в результате конвертации в них конвертируемых облигаций, определяется исходя из рыночной цены облигации выпуска, дополнительно к которому размещены облигации этого дополнительного выпуска. Если такая рыночная цена не определена, рыночная стоимость дополнительно размещенных облигаций определяется исходя из последней определенной рыночной цены конвертируемых облигаций.</w:t>
      </w:r>
    </w:p>
    <w:p w14:paraId="40A4CC8B" w14:textId="77777777" w:rsidR="00C60615" w:rsidRDefault="00C60615" w:rsidP="00C60615">
      <w:pPr>
        <w:pStyle w:val="a3"/>
        <w:spacing w:after="0" w:line="240" w:lineRule="auto"/>
        <w:rPr>
          <w:rFonts w:ascii="Verdana" w:hAnsi="Verdana"/>
          <w:color w:val="000000"/>
          <w:sz w:val="18"/>
        </w:rPr>
      </w:pPr>
    </w:p>
    <w:p w14:paraId="0D47C8EA"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Рыночная стоимость облигаций нового выпуска, приобретенных в течение расчетного периода в результате конвертации в них облигаций при реорганизации их эмитента, определяется исходя из последней определенной рыночной цены конвертируемых облигаций.</w:t>
      </w:r>
    </w:p>
    <w:p w14:paraId="15F37960" w14:textId="77777777" w:rsidR="00C60615" w:rsidRDefault="00C60615" w:rsidP="00C60615">
      <w:pPr>
        <w:pStyle w:val="a3"/>
        <w:spacing w:after="0" w:line="240" w:lineRule="auto"/>
        <w:rPr>
          <w:rFonts w:ascii="Verdana" w:hAnsi="Verdana"/>
          <w:color w:val="000000"/>
          <w:sz w:val="18"/>
        </w:rPr>
      </w:pPr>
    </w:p>
    <w:p w14:paraId="38840C7A"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Рыночная стоимость облигаций, по которым в течение расчетного периода поступили денежные средства в счет погашения части их номинальной стоимости (частичного погашения), определяется исходя из последней определенной рыночной цены указанных облигаций, уменьшенной пропорционально их номинальной стоимости.</w:t>
      </w:r>
    </w:p>
    <w:p w14:paraId="3CDF6B6E" w14:textId="77777777" w:rsidR="00C60615" w:rsidRDefault="00C60615" w:rsidP="00C60615">
      <w:pPr>
        <w:pStyle w:val="a3"/>
        <w:spacing w:after="0" w:line="240" w:lineRule="auto"/>
        <w:rPr>
          <w:rFonts w:ascii="Verdana" w:hAnsi="Verdana"/>
          <w:color w:val="000000"/>
          <w:sz w:val="18"/>
        </w:rPr>
      </w:pPr>
    </w:p>
    <w:p w14:paraId="62291CE5"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Рыночная стоимость облигаций, срок погашения которых наступил, признается равной нулю - с даты погашения облигации в соответствии с условиями решения о выпуске.</w:t>
      </w:r>
    </w:p>
    <w:p w14:paraId="5E467766" w14:textId="77777777" w:rsidR="00C60615" w:rsidRDefault="00C60615" w:rsidP="00C60615">
      <w:pPr>
        <w:pStyle w:val="a3"/>
        <w:spacing w:after="0" w:line="240" w:lineRule="auto"/>
        <w:rPr>
          <w:rFonts w:ascii="Verdana" w:hAnsi="Verdana"/>
          <w:color w:val="000000"/>
          <w:sz w:val="18"/>
        </w:rPr>
      </w:pPr>
    </w:p>
    <w:p w14:paraId="505F67B5"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Требования пунктов 13-26 настоящей Методики применяются до возникновения рыночной цены конвертируемых Ценных бумаг и не применяются, если на расчетную дату по Ценным бумагам, предусмотренным в указанных пунктах, определена рыночная цена.</w:t>
      </w:r>
    </w:p>
    <w:p w14:paraId="771A7AEB" w14:textId="77777777" w:rsidR="00C60615" w:rsidRDefault="00C60615" w:rsidP="00C60615">
      <w:pPr>
        <w:pStyle w:val="a3"/>
        <w:spacing w:after="0" w:line="240" w:lineRule="auto"/>
        <w:rPr>
          <w:rFonts w:ascii="Verdana" w:hAnsi="Verdana"/>
          <w:color w:val="000000"/>
          <w:sz w:val="18"/>
        </w:rPr>
      </w:pPr>
    </w:p>
    <w:p w14:paraId="4DEA865A"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При определении Оценочной стоимости облигаций, в том числе облигаций с ипотечным покрытием, учитывается сумма накопленного на дату ее определения процентного (купонного) дохода, исчисленного исходя из ставки купонного дохода, установленного в решении о выпуске Ценных бумаг.</w:t>
      </w:r>
    </w:p>
    <w:p w14:paraId="393103A3" w14:textId="77777777" w:rsidR="00C60615" w:rsidRDefault="00C60615" w:rsidP="00C60615">
      <w:pPr>
        <w:pStyle w:val="a3"/>
        <w:spacing w:after="0" w:line="240" w:lineRule="auto"/>
        <w:rPr>
          <w:rFonts w:ascii="Verdana" w:hAnsi="Verdana"/>
          <w:color w:val="000000"/>
          <w:sz w:val="18"/>
        </w:rPr>
      </w:pPr>
    </w:p>
    <w:p w14:paraId="28654EFF"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Рыночная стоимость Ценных бумаг, приобретенных по сделке, предусматривающей обязательство по обратной продаже указанных Ценных бумаг лицу, у которого они приобретены, определяется исходя из количества Ценных бумаг и цены одной Ценной бумаги, предусмотренных в условиях соответствующей сделки с Ценными бумагами.</w:t>
      </w:r>
    </w:p>
    <w:p w14:paraId="51944AC0" w14:textId="77777777" w:rsidR="00C60615" w:rsidRDefault="00C60615" w:rsidP="00C60615">
      <w:pPr>
        <w:pStyle w:val="a3"/>
        <w:spacing w:after="0" w:line="240" w:lineRule="auto"/>
        <w:rPr>
          <w:rFonts w:ascii="Verdana" w:hAnsi="Verdana"/>
          <w:color w:val="000000"/>
          <w:sz w:val="18"/>
        </w:rPr>
      </w:pPr>
    </w:p>
    <w:p w14:paraId="410497D8"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Оценочная стоимость Ценных бумаг, не обращающихся на организованном рынке ценных бумаг, признается равной балансовой стоимости этих бумаг, а, если с момента приобретения не было сделок с этими бумагами - цене приобретения.</w:t>
      </w:r>
    </w:p>
    <w:p w14:paraId="6842091E" w14:textId="77777777" w:rsidR="00C60615" w:rsidRDefault="00C60615" w:rsidP="00C60615">
      <w:pPr>
        <w:pStyle w:val="a3"/>
        <w:spacing w:after="0" w:line="240" w:lineRule="auto"/>
        <w:rPr>
          <w:rFonts w:ascii="Verdana" w:hAnsi="Verdana"/>
          <w:color w:val="000000"/>
          <w:sz w:val="18"/>
        </w:rPr>
      </w:pPr>
    </w:p>
    <w:p w14:paraId="4864A0F6"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Рыночная стоимость Ценных бумаг иностранных эмитентов, приобретенных на иностранных фондовых биржах в соответствии с условиями, установленными настоящими Условиями, определяется исходя из цены закрытия рынка по итогам торгов на иностранной фондовой бирже, на которой они приобретены, и их количества в составе Имущества Учредителя управления. При отсутствии на дату определения оценочной стоимости указанных Ценных бумаг информации о цене закрытия рынка оценочная стоимость указанных Ценных бумаг признается равной последней цене закрытия рынка. В случае отсутствия цены закрытия рынка, рыночная стоимость определяется как балансовая стоимость указанных Ценных бумаг.</w:t>
      </w:r>
    </w:p>
    <w:p w14:paraId="577FC7C5" w14:textId="77777777" w:rsidR="00C60615" w:rsidRDefault="00C60615" w:rsidP="00C60615">
      <w:pPr>
        <w:pStyle w:val="a3"/>
        <w:spacing w:after="0" w:line="240" w:lineRule="auto"/>
        <w:rPr>
          <w:rFonts w:ascii="Verdana" w:hAnsi="Verdana"/>
          <w:color w:val="000000"/>
          <w:sz w:val="18"/>
        </w:rPr>
      </w:pPr>
    </w:p>
    <w:p w14:paraId="5C1FB891"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lastRenderedPageBreak/>
        <w:t xml:space="preserve">Оценочная стоимость облигаций, номинированных в иностранной валюте, определяется исходя из их количества в Инвестиционном портфеле Учредителя управления и средней цены закрытия рынка (Bloomberg </w:t>
      </w:r>
      <w:proofErr w:type="spellStart"/>
      <w:r>
        <w:rPr>
          <w:rFonts w:ascii="Verdana" w:hAnsi="Verdana"/>
          <w:sz w:val="18"/>
        </w:rPr>
        <w:t>generic</w:t>
      </w:r>
      <w:proofErr w:type="spellEnd"/>
      <w:r>
        <w:rPr>
          <w:rFonts w:ascii="Verdana" w:hAnsi="Verdana"/>
          <w:sz w:val="18"/>
        </w:rPr>
        <w:t xml:space="preserve"> </w:t>
      </w:r>
      <w:proofErr w:type="spellStart"/>
      <w:r>
        <w:rPr>
          <w:rFonts w:ascii="Verdana" w:hAnsi="Verdana"/>
          <w:sz w:val="18"/>
        </w:rPr>
        <w:t>Last</w:t>
      </w:r>
      <w:proofErr w:type="spellEnd"/>
      <w:r>
        <w:rPr>
          <w:rFonts w:ascii="Verdana" w:hAnsi="Verdana"/>
          <w:sz w:val="18"/>
        </w:rPr>
        <w:t xml:space="preserve"> Price), публикуемой информационной системой "Блумберг" (Bloomberg). При отсутствии на дату определения оценочной стоимости указанных Ценных бумаг информации о средней цене закрытия рынка, их оценочная стоимость определяется исходя из последней средней цены закрытия рынка.</w:t>
      </w:r>
    </w:p>
    <w:p w14:paraId="47F87103" w14:textId="77777777" w:rsidR="00C60615" w:rsidRDefault="00C60615" w:rsidP="00C60615">
      <w:pPr>
        <w:pStyle w:val="a3"/>
        <w:spacing w:after="0" w:line="240" w:lineRule="auto"/>
        <w:rPr>
          <w:rFonts w:ascii="Verdana" w:hAnsi="Verdana"/>
          <w:color w:val="000000"/>
          <w:sz w:val="18"/>
        </w:rPr>
      </w:pPr>
    </w:p>
    <w:p w14:paraId="21144DDE"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Оценочная стоимость инвестиционных паев паевых инвестиционных фондов признается равной их расчетной стоимости на дату определения оценочной стоимости, официально публикуемой управляющей компанией паевого инвестиционного фонда на официальном сайте, а, если на эту дату расчетная стоимость инвестиционных паев не определялась, - на последнюю дату ее определения, предшествующую дате определения оценочной стоимости указанных инвестиционных паев.</w:t>
      </w:r>
    </w:p>
    <w:p w14:paraId="22FC05F5" w14:textId="77777777" w:rsidR="00C60615" w:rsidRDefault="00C60615" w:rsidP="00C60615">
      <w:pPr>
        <w:pStyle w:val="a3"/>
        <w:spacing w:after="0" w:line="240" w:lineRule="auto"/>
        <w:rPr>
          <w:rFonts w:ascii="Verdana" w:hAnsi="Verdana"/>
          <w:color w:val="000000"/>
          <w:sz w:val="18"/>
        </w:rPr>
      </w:pPr>
    </w:p>
    <w:p w14:paraId="397D4658"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Оценочной стоимостью производных финансовых инструментов, допущенных к торгам российскими организаторами торговли, признается рыночная цена, рассчитанная и объявленная организаторами торговли по итогам торгового дня.</w:t>
      </w:r>
    </w:p>
    <w:p w14:paraId="16007C9B" w14:textId="77777777" w:rsidR="00C60615" w:rsidRDefault="00C60615" w:rsidP="00C60615">
      <w:pPr>
        <w:pStyle w:val="a3"/>
        <w:spacing w:after="0" w:line="240" w:lineRule="auto"/>
        <w:rPr>
          <w:rFonts w:ascii="Verdana" w:hAnsi="Verdana"/>
          <w:color w:val="000000"/>
          <w:sz w:val="18"/>
        </w:rPr>
      </w:pPr>
    </w:p>
    <w:p w14:paraId="2BB90999"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Оценочная стоимость производных финансовых инструментов, являющихся предметом внебиржевых договоров, рассчитывается в соответствии с Методикой определения расчетных цен, используемых для оценки справедливой стоимости финансовых активов.</w:t>
      </w:r>
    </w:p>
    <w:p w14:paraId="74B1EA67" w14:textId="77777777" w:rsidR="00C60615" w:rsidRDefault="00C60615" w:rsidP="00C60615">
      <w:pPr>
        <w:pStyle w:val="a3"/>
        <w:spacing w:after="0" w:line="240" w:lineRule="auto"/>
        <w:rPr>
          <w:rFonts w:ascii="Verdana" w:hAnsi="Verdana"/>
          <w:color w:val="000000"/>
          <w:sz w:val="18"/>
        </w:rPr>
      </w:pPr>
    </w:p>
    <w:p w14:paraId="687A579E"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Рыночная стоимость Ценных бумаг, номинированных в иностранной валюте, пересчитывается в российские рубли по официальному курсу, установленному Банком России на расчетную дату.</w:t>
      </w:r>
    </w:p>
    <w:p w14:paraId="38803F4F" w14:textId="77777777" w:rsidR="00C60615" w:rsidRDefault="00C60615" w:rsidP="00C60615">
      <w:pPr>
        <w:pStyle w:val="a3"/>
        <w:spacing w:after="0" w:line="240" w:lineRule="auto"/>
        <w:rPr>
          <w:rFonts w:ascii="Verdana" w:hAnsi="Verdana"/>
          <w:color w:val="000000"/>
          <w:sz w:val="18"/>
        </w:rPr>
      </w:pPr>
    </w:p>
    <w:p w14:paraId="2B099DA8"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При определении оценочной стоимости акций в расчет рыночной цены не включается сумма объявленных, но не полученных дивидендов.</w:t>
      </w:r>
    </w:p>
    <w:p w14:paraId="2AF1F559" w14:textId="77777777" w:rsidR="00C60615" w:rsidRDefault="00C60615" w:rsidP="00C60615">
      <w:pPr>
        <w:pStyle w:val="a3"/>
        <w:spacing w:after="0" w:line="240" w:lineRule="auto"/>
        <w:rPr>
          <w:rFonts w:ascii="Verdana" w:hAnsi="Verdana"/>
          <w:color w:val="000000"/>
          <w:sz w:val="18"/>
        </w:rPr>
      </w:pPr>
    </w:p>
    <w:p w14:paraId="1F5E1D78"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При определении оценочной стоимости облигаций в расчет рыночной цены не включается сумма накопленного процентного (купонного) дохода по облигациям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процедуры банкротства.</w:t>
      </w:r>
    </w:p>
    <w:p w14:paraId="789D38AA" w14:textId="77777777" w:rsidR="00C60615" w:rsidRDefault="00C60615" w:rsidP="00C60615">
      <w:pPr>
        <w:pStyle w:val="a3"/>
        <w:spacing w:after="0" w:line="240" w:lineRule="auto"/>
        <w:rPr>
          <w:rFonts w:ascii="Verdana" w:hAnsi="Verdana"/>
          <w:color w:val="000000"/>
          <w:sz w:val="18"/>
        </w:rPr>
      </w:pPr>
    </w:p>
    <w:p w14:paraId="4293DB2D" w14:textId="77777777" w:rsidR="00C60615" w:rsidRDefault="00C60615" w:rsidP="00C60615">
      <w:pPr>
        <w:numPr>
          <w:ilvl w:val="0"/>
          <w:numId w:val="2"/>
        </w:numPr>
        <w:spacing w:after="0" w:line="240" w:lineRule="auto"/>
        <w:jc w:val="both"/>
        <w:rPr>
          <w:rFonts w:ascii="Verdana" w:hAnsi="Verdana"/>
          <w:color w:val="000000"/>
          <w:sz w:val="18"/>
        </w:rPr>
      </w:pPr>
      <w:r>
        <w:rPr>
          <w:rFonts w:ascii="Verdana" w:hAnsi="Verdana"/>
          <w:sz w:val="18"/>
        </w:rPr>
        <w:t>Дебиторская задолженность признается суммой дебиторской задолженности, возникшей в результате Доверительного управления Имуществом Учредителя управления, и определяется на расчетную дату исходя из:</w:t>
      </w:r>
    </w:p>
    <w:p w14:paraId="3D4C2C48" w14:textId="77777777" w:rsidR="00C60615" w:rsidRDefault="00C60615" w:rsidP="00C60615">
      <w:pPr>
        <w:pStyle w:val="21"/>
        <w:numPr>
          <w:ilvl w:val="0"/>
          <w:numId w:val="1"/>
        </w:numPr>
        <w:shd w:val="clear" w:color="auto" w:fill="auto"/>
        <w:tabs>
          <w:tab w:val="left" w:pos="290"/>
        </w:tabs>
        <w:spacing w:before="0" w:after="0" w:line="240" w:lineRule="auto"/>
        <w:ind w:left="340" w:hanging="340"/>
        <w:jc w:val="both"/>
        <w:rPr>
          <w:sz w:val="18"/>
        </w:rPr>
      </w:pPr>
      <w:r>
        <w:rPr>
          <w:sz w:val="18"/>
        </w:rPr>
        <w:t>суммы дебиторской задолженности, возникшей в результате совершения сделок с Ценными бумагами;</w:t>
      </w:r>
    </w:p>
    <w:p w14:paraId="2E4BA551" w14:textId="77777777" w:rsidR="00C60615" w:rsidRDefault="00C60615" w:rsidP="00C60615">
      <w:pPr>
        <w:pStyle w:val="21"/>
        <w:numPr>
          <w:ilvl w:val="0"/>
          <w:numId w:val="1"/>
        </w:numPr>
        <w:shd w:val="clear" w:color="auto" w:fill="auto"/>
        <w:tabs>
          <w:tab w:val="left" w:pos="290"/>
        </w:tabs>
        <w:spacing w:before="0" w:after="0" w:line="240" w:lineRule="auto"/>
        <w:ind w:left="340" w:right="900" w:hanging="340"/>
        <w:jc w:val="both"/>
        <w:rPr>
          <w:sz w:val="18"/>
        </w:rPr>
      </w:pPr>
      <w:r>
        <w:rPr>
          <w:sz w:val="18"/>
        </w:rPr>
        <w:t>суммы задолженности эмитента облигаций (срок погашения которых наступил), находящихся в составе Имущества Учредителя управления - до даты поступления в состав Имущества Учредителя управления денежных средств в счет погашения указанных облигаций;</w:t>
      </w:r>
    </w:p>
    <w:p w14:paraId="2711E221" w14:textId="77777777" w:rsidR="00C60615" w:rsidRDefault="00C60615" w:rsidP="00C60615">
      <w:pPr>
        <w:pStyle w:val="21"/>
        <w:numPr>
          <w:ilvl w:val="0"/>
          <w:numId w:val="1"/>
        </w:numPr>
        <w:shd w:val="clear" w:color="auto" w:fill="auto"/>
        <w:tabs>
          <w:tab w:val="left" w:pos="290"/>
        </w:tabs>
        <w:spacing w:before="0" w:after="0" w:line="240" w:lineRule="auto"/>
        <w:ind w:left="340" w:hanging="340"/>
        <w:jc w:val="both"/>
        <w:rPr>
          <w:sz w:val="18"/>
        </w:rPr>
      </w:pPr>
      <w:r>
        <w:rPr>
          <w:sz w:val="18"/>
        </w:rPr>
        <w:t>прочей дебиторской задолженности.</w:t>
      </w:r>
    </w:p>
    <w:p w14:paraId="741CCD53" w14:textId="77777777" w:rsidR="00C60615" w:rsidRDefault="00C60615" w:rsidP="00C60615">
      <w:pPr>
        <w:pStyle w:val="21"/>
        <w:shd w:val="clear" w:color="auto" w:fill="auto"/>
        <w:tabs>
          <w:tab w:val="left" w:pos="290"/>
        </w:tabs>
        <w:spacing w:before="0" w:after="0" w:line="240" w:lineRule="auto"/>
        <w:ind w:left="340" w:firstLine="0"/>
        <w:jc w:val="both"/>
        <w:rPr>
          <w:sz w:val="18"/>
        </w:rPr>
      </w:pPr>
    </w:p>
    <w:p w14:paraId="0FFDD1FB" w14:textId="77777777" w:rsidR="00C60615" w:rsidRDefault="00C60615" w:rsidP="00C60615">
      <w:pPr>
        <w:pStyle w:val="21"/>
        <w:numPr>
          <w:ilvl w:val="0"/>
          <w:numId w:val="2"/>
        </w:numPr>
        <w:shd w:val="clear" w:color="auto" w:fill="auto"/>
        <w:spacing w:before="0" w:after="0" w:line="240" w:lineRule="auto"/>
        <w:ind w:firstLine="0"/>
        <w:jc w:val="both"/>
        <w:rPr>
          <w:sz w:val="18"/>
        </w:rPr>
      </w:pPr>
      <w:r>
        <w:rPr>
          <w:sz w:val="18"/>
        </w:rPr>
        <w:t>Величина обязательств, подлежащих исполнению за счет Имущества, признается равной сумме кредиторской задолженности:</w:t>
      </w:r>
    </w:p>
    <w:p w14:paraId="176D4228" w14:textId="77777777" w:rsidR="00C60615" w:rsidRDefault="00C60615" w:rsidP="00C60615">
      <w:pPr>
        <w:numPr>
          <w:ilvl w:val="0"/>
          <w:numId w:val="4"/>
        </w:numPr>
        <w:spacing w:after="0" w:line="240" w:lineRule="auto"/>
        <w:ind w:left="284" w:hanging="284"/>
        <w:jc w:val="both"/>
        <w:rPr>
          <w:rFonts w:ascii="Verdana" w:hAnsi="Verdana"/>
          <w:color w:val="000000"/>
          <w:sz w:val="18"/>
        </w:rPr>
      </w:pPr>
      <w:r>
        <w:rPr>
          <w:rFonts w:ascii="Verdana" w:hAnsi="Verdana"/>
          <w:color w:val="000000"/>
          <w:sz w:val="18"/>
        </w:rPr>
        <w:t xml:space="preserve">по Вознаграждению Доверительного управляющего; </w:t>
      </w:r>
    </w:p>
    <w:p w14:paraId="558FC64E" w14:textId="77777777" w:rsidR="00C60615" w:rsidRDefault="00C60615" w:rsidP="00C60615">
      <w:pPr>
        <w:numPr>
          <w:ilvl w:val="0"/>
          <w:numId w:val="4"/>
        </w:numPr>
        <w:spacing w:after="0" w:line="240" w:lineRule="auto"/>
        <w:ind w:left="284" w:hanging="284"/>
        <w:jc w:val="both"/>
        <w:rPr>
          <w:rFonts w:ascii="Verdana" w:hAnsi="Verdana"/>
          <w:color w:val="000000"/>
          <w:sz w:val="18"/>
        </w:rPr>
      </w:pPr>
      <w:r>
        <w:rPr>
          <w:rFonts w:ascii="Verdana" w:hAnsi="Verdana"/>
          <w:color w:val="000000"/>
          <w:sz w:val="18"/>
        </w:rPr>
        <w:t xml:space="preserve">расходам, произведенным при управлении Ценными бумагами; </w:t>
      </w:r>
    </w:p>
    <w:p w14:paraId="07B78D02" w14:textId="77777777" w:rsidR="00C60615" w:rsidRDefault="00C60615" w:rsidP="00C60615">
      <w:pPr>
        <w:numPr>
          <w:ilvl w:val="0"/>
          <w:numId w:val="4"/>
        </w:numPr>
        <w:spacing w:after="0" w:line="240" w:lineRule="auto"/>
        <w:ind w:left="284" w:hanging="284"/>
        <w:jc w:val="both"/>
        <w:rPr>
          <w:rFonts w:ascii="Verdana" w:hAnsi="Verdana"/>
          <w:color w:val="000000"/>
          <w:sz w:val="18"/>
        </w:rPr>
      </w:pPr>
      <w:r>
        <w:rPr>
          <w:rFonts w:ascii="Verdana" w:hAnsi="Verdana"/>
          <w:color w:val="000000"/>
          <w:sz w:val="18"/>
        </w:rPr>
        <w:t>кредиторской задолженности, возникшей в результате совершения сделок с Ценными бумагами.</w:t>
      </w:r>
    </w:p>
    <w:p w14:paraId="4A58285C" w14:textId="77777777" w:rsidR="00BB4DAC" w:rsidRDefault="00BB4DAC"/>
    <w:sectPr w:rsidR="00BB4DAC" w:rsidSect="00C60615">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B971" w14:textId="77777777" w:rsidR="00C60615" w:rsidRDefault="00C60615" w:rsidP="00C60615">
      <w:pPr>
        <w:spacing w:after="0" w:line="240" w:lineRule="auto"/>
      </w:pPr>
      <w:r>
        <w:separator/>
      </w:r>
    </w:p>
  </w:endnote>
  <w:endnote w:type="continuationSeparator" w:id="0">
    <w:p w14:paraId="3B32B22D" w14:textId="77777777" w:rsidR="00C60615" w:rsidRDefault="00C60615" w:rsidP="00C6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8842" w14:textId="77777777" w:rsidR="00C60615" w:rsidRDefault="00C60615" w:rsidP="00C60615">
      <w:pPr>
        <w:spacing w:after="0" w:line="240" w:lineRule="auto"/>
      </w:pPr>
      <w:r>
        <w:separator/>
      </w:r>
    </w:p>
  </w:footnote>
  <w:footnote w:type="continuationSeparator" w:id="0">
    <w:p w14:paraId="30C7EC7B" w14:textId="77777777" w:rsidR="00C60615" w:rsidRDefault="00C60615" w:rsidP="00C60615">
      <w:pPr>
        <w:spacing w:after="0" w:line="240" w:lineRule="auto"/>
      </w:pPr>
      <w:r>
        <w:continuationSeparator/>
      </w:r>
    </w:p>
  </w:footnote>
  <w:footnote w:id="1">
    <w:p w14:paraId="27A94412" w14:textId="77777777" w:rsidR="00C60615" w:rsidRDefault="00C60615" w:rsidP="00C60615">
      <w:pPr>
        <w:pStyle w:val="a4"/>
        <w:jc w:val="both"/>
      </w:pPr>
      <w:r>
        <w:rPr>
          <w:rStyle w:val="a7"/>
          <w:rFonts w:ascii="Verdana" w:hAnsi="Verdana"/>
          <w:sz w:val="16"/>
        </w:rPr>
        <w:footnoteRef/>
      </w:r>
      <w:r>
        <w:rPr>
          <w:rFonts w:ascii="Verdana" w:hAnsi="Verdana"/>
          <w:sz w:val="16"/>
        </w:rPr>
        <w:t xml:space="preserve"> В соответствии с приказом ФСФР от 09.11.2010 № 10-66/</w:t>
      </w:r>
      <w:proofErr w:type="spellStart"/>
      <w:r>
        <w:rPr>
          <w:rFonts w:ascii="Verdana" w:hAnsi="Verdana"/>
          <w:sz w:val="16"/>
        </w:rPr>
        <w:t>пз</w:t>
      </w:r>
      <w:proofErr w:type="spellEnd"/>
      <w:r>
        <w:rPr>
          <w:rFonts w:ascii="Verdana" w:hAnsi="Verdana"/>
          <w:sz w:val="16"/>
        </w:rPr>
        <w:t>-н «Об утверждении Порядка определения расчетной цены ценных бумаг, не обращающихся на организованном рынке ценных бумаг, в целях 25 главы Налогового кодекса Российской Федерации».</w:t>
      </w:r>
    </w:p>
  </w:footnote>
  <w:footnote w:id="2">
    <w:p w14:paraId="23A51ED0" w14:textId="77777777" w:rsidR="00C60615" w:rsidRDefault="00C60615" w:rsidP="00C60615">
      <w:pPr>
        <w:pStyle w:val="a4"/>
        <w:jc w:val="both"/>
      </w:pPr>
      <w:r>
        <w:rPr>
          <w:rStyle w:val="a7"/>
          <w:rFonts w:ascii="Verdana" w:hAnsi="Verdana"/>
          <w:sz w:val="16"/>
        </w:rPr>
        <w:footnoteRef/>
      </w:r>
      <w:r>
        <w:rPr>
          <w:rFonts w:ascii="Verdana" w:hAnsi="Verdana"/>
          <w:sz w:val="16"/>
        </w:rPr>
        <w:t xml:space="preserve"> При этом в целях определения партии ценных бумаг, находящихся в составе Активов на дату определения Оценочной стоимости, и, соответственно, их Цены приобретения используется метод ФИФО.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F3BA4"/>
    <w:multiLevelType w:val="multilevel"/>
    <w:tmpl w:val="F5822BAE"/>
    <w:lvl w:ilvl="0">
      <w:start w:val="1"/>
      <w:numFmt w:val="decimal"/>
      <w:lvlText w:val="%1."/>
      <w:lvlJc w:val="left"/>
      <w:rPr>
        <w:rFonts w:ascii="Verdana" w:hAnsi="Verdana"/>
        <w:b/>
        <w:i w:val="0"/>
        <w:strike w:val="0"/>
        <w:color w:val="000000"/>
        <w:sz w:val="1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2EB63CB0"/>
    <w:multiLevelType w:val="hybridMultilevel"/>
    <w:tmpl w:val="2624A96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591F3146"/>
    <w:multiLevelType w:val="hybridMultilevel"/>
    <w:tmpl w:val="DD4E740C"/>
    <w:lvl w:ilvl="0" w:tplc="7896A4A8">
      <w:start w:val="1"/>
      <w:numFmt w:val="bullet"/>
      <w:lvlText w:val="•"/>
      <w:lvlJc w:val="left"/>
      <w:rPr>
        <w:rFonts w:ascii="Verdana" w:hAnsi="Verdana"/>
        <w:b w:val="0"/>
        <w:i w:val="0"/>
        <w:strike w:val="0"/>
        <w:color w:val="000000"/>
        <w:sz w:val="17"/>
        <w:u w:val="none"/>
      </w:rPr>
    </w:lvl>
    <w:lvl w:ilvl="1" w:tplc="3A92568E">
      <w:start w:val="1"/>
      <w:numFmt w:val="decimal"/>
      <w:lvlText w:val=""/>
      <w:lvlJc w:val="left"/>
    </w:lvl>
    <w:lvl w:ilvl="2" w:tplc="E5D851DC">
      <w:start w:val="1"/>
      <w:numFmt w:val="decimal"/>
      <w:lvlText w:val=""/>
      <w:lvlJc w:val="left"/>
    </w:lvl>
    <w:lvl w:ilvl="3" w:tplc="C0529C10">
      <w:start w:val="1"/>
      <w:numFmt w:val="decimal"/>
      <w:lvlText w:val=""/>
      <w:lvlJc w:val="left"/>
    </w:lvl>
    <w:lvl w:ilvl="4" w:tplc="78D620A2">
      <w:start w:val="1"/>
      <w:numFmt w:val="decimal"/>
      <w:lvlText w:val=""/>
      <w:lvlJc w:val="left"/>
    </w:lvl>
    <w:lvl w:ilvl="5" w:tplc="546407DE">
      <w:start w:val="1"/>
      <w:numFmt w:val="decimal"/>
      <w:lvlText w:val=""/>
      <w:lvlJc w:val="left"/>
    </w:lvl>
    <w:lvl w:ilvl="6" w:tplc="352A071A">
      <w:start w:val="1"/>
      <w:numFmt w:val="decimal"/>
      <w:lvlText w:val=""/>
      <w:lvlJc w:val="left"/>
    </w:lvl>
    <w:lvl w:ilvl="7" w:tplc="B9CAFEE4">
      <w:start w:val="1"/>
      <w:numFmt w:val="decimal"/>
      <w:lvlText w:val=""/>
      <w:lvlJc w:val="left"/>
    </w:lvl>
    <w:lvl w:ilvl="8" w:tplc="2B14E1DE">
      <w:start w:val="1"/>
      <w:numFmt w:val="decimal"/>
      <w:lvlText w:val=""/>
      <w:lvlJc w:val="left"/>
    </w:lvl>
  </w:abstractNum>
  <w:abstractNum w:abstractNumId="3" w15:restartNumberingAfterBreak="0">
    <w:nsid w:val="6CC16C7D"/>
    <w:multiLevelType w:val="multilevel"/>
    <w:tmpl w:val="4934A2CC"/>
    <w:lvl w:ilvl="0">
      <w:start w:val="1"/>
      <w:numFmt w:val="decimal"/>
      <w:lvlText w:val="%1)"/>
      <w:lvlJc w:val="left"/>
      <w:rPr>
        <w:rFonts w:ascii="Verdana" w:hAnsi="Verdana"/>
        <w:b w:val="0"/>
        <w:i w:val="0"/>
        <w:strike w:val="0"/>
        <w:color w:val="000000"/>
        <w:sz w:val="1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15"/>
    <w:rsid w:val="00BB4DAC"/>
    <w:rsid w:val="00C6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04D7"/>
  <w15:chartTrackingRefBased/>
  <w15:docId w15:val="{874E2715-6DE5-41AF-A6DC-180EF1C1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615"/>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link w:val="20"/>
    <w:rsid w:val="00C60615"/>
    <w:pPr>
      <w:widowControl w:val="0"/>
      <w:shd w:val="clear" w:color="auto" w:fill="FFFFFF"/>
      <w:spacing w:after="60" w:line="240" w:lineRule="atLeast"/>
      <w:jc w:val="both"/>
      <w:outlineLvl w:val="1"/>
    </w:pPr>
    <w:rPr>
      <w:rFonts w:ascii="Verdana" w:hAnsi="Verdana"/>
    </w:rPr>
  </w:style>
  <w:style w:type="paragraph" w:customStyle="1" w:styleId="21">
    <w:name w:val="Основной текст (2)"/>
    <w:basedOn w:val="a"/>
    <w:link w:val="22"/>
    <w:rsid w:val="00C60615"/>
    <w:pPr>
      <w:widowControl w:val="0"/>
      <w:shd w:val="clear" w:color="auto" w:fill="FFFFFF"/>
      <w:spacing w:before="300" w:after="180" w:line="206" w:lineRule="exact"/>
      <w:ind w:hanging="460"/>
    </w:pPr>
    <w:rPr>
      <w:rFonts w:ascii="Verdana" w:hAnsi="Verdana"/>
      <w:sz w:val="17"/>
    </w:rPr>
  </w:style>
  <w:style w:type="paragraph" w:customStyle="1" w:styleId="3">
    <w:name w:val="Заголовок №3"/>
    <w:basedOn w:val="a"/>
    <w:link w:val="30"/>
    <w:uiPriority w:val="99"/>
    <w:rsid w:val="00C60615"/>
    <w:pPr>
      <w:widowControl w:val="0"/>
      <w:shd w:val="clear" w:color="auto" w:fill="FFFFFF"/>
      <w:spacing w:before="300" w:after="300" w:line="240" w:lineRule="atLeast"/>
      <w:jc w:val="both"/>
      <w:outlineLvl w:val="2"/>
    </w:pPr>
    <w:rPr>
      <w:rFonts w:ascii="Verdana" w:hAnsi="Verdana"/>
      <w:b/>
      <w:sz w:val="17"/>
    </w:rPr>
  </w:style>
  <w:style w:type="paragraph" w:styleId="a3">
    <w:name w:val="List Paragraph"/>
    <w:basedOn w:val="a"/>
    <w:qFormat/>
    <w:rsid w:val="00C60615"/>
    <w:pPr>
      <w:ind w:left="708"/>
    </w:pPr>
  </w:style>
  <w:style w:type="paragraph" w:customStyle="1" w:styleId="Default">
    <w:name w:val="Default"/>
    <w:rsid w:val="00C60615"/>
    <w:pPr>
      <w:spacing w:after="0" w:line="240" w:lineRule="auto"/>
    </w:pPr>
    <w:rPr>
      <w:rFonts w:ascii="Cambria Math" w:eastAsia="Times New Roman" w:hAnsi="Cambria Math" w:cs="Times New Roman"/>
      <w:color w:val="000000"/>
      <w:sz w:val="24"/>
      <w:szCs w:val="20"/>
      <w:lang w:eastAsia="ru-RU"/>
    </w:rPr>
  </w:style>
  <w:style w:type="paragraph" w:styleId="a4">
    <w:name w:val="footnote text"/>
    <w:basedOn w:val="a"/>
    <w:link w:val="a5"/>
    <w:rsid w:val="00C60615"/>
    <w:rPr>
      <w:sz w:val="20"/>
    </w:rPr>
  </w:style>
  <w:style w:type="character" w:customStyle="1" w:styleId="a5">
    <w:name w:val="Текст сноски Знак"/>
    <w:basedOn w:val="a0"/>
    <w:link w:val="a4"/>
    <w:rsid w:val="00C60615"/>
    <w:rPr>
      <w:rFonts w:ascii="Calibri" w:eastAsia="Times New Roman" w:hAnsi="Calibri" w:cs="Times New Roman"/>
      <w:sz w:val="20"/>
      <w:szCs w:val="20"/>
      <w:lang w:eastAsia="ru-RU"/>
    </w:rPr>
  </w:style>
  <w:style w:type="paragraph" w:customStyle="1" w:styleId="31">
    <w:name w:val="Колонтитул (3)"/>
    <w:basedOn w:val="a"/>
    <w:link w:val="32"/>
    <w:rsid w:val="00C60615"/>
    <w:pPr>
      <w:widowControl w:val="0"/>
      <w:shd w:val="clear" w:color="auto" w:fill="FFFFFF"/>
      <w:spacing w:after="0" w:line="158" w:lineRule="exact"/>
    </w:pPr>
    <w:rPr>
      <w:rFonts w:ascii="Verdana" w:hAnsi="Verdana"/>
      <w:sz w:val="13"/>
    </w:rPr>
  </w:style>
  <w:style w:type="paragraph" w:customStyle="1" w:styleId="4">
    <w:name w:val="Основной текст4"/>
    <w:basedOn w:val="a"/>
    <w:link w:val="a6"/>
    <w:rsid w:val="00C60615"/>
    <w:pPr>
      <w:shd w:val="clear" w:color="auto" w:fill="FFFFFF"/>
      <w:spacing w:after="180" w:line="298" w:lineRule="exact"/>
      <w:ind w:hanging="780"/>
    </w:pPr>
    <w:rPr>
      <w:rFonts w:ascii="Times New Roman" w:hAnsi="Times New Roman"/>
      <w:sz w:val="20"/>
    </w:rPr>
  </w:style>
  <w:style w:type="character" w:customStyle="1" w:styleId="20">
    <w:name w:val="Заголовок №2_"/>
    <w:link w:val="2"/>
    <w:rsid w:val="00C60615"/>
    <w:rPr>
      <w:rFonts w:ascii="Verdana" w:eastAsia="Times New Roman" w:hAnsi="Verdana" w:cs="Times New Roman"/>
      <w:szCs w:val="20"/>
      <w:shd w:val="clear" w:color="auto" w:fill="FFFFFF"/>
      <w:lang w:eastAsia="ru-RU"/>
    </w:rPr>
  </w:style>
  <w:style w:type="character" w:customStyle="1" w:styleId="22">
    <w:name w:val="Основной текст (2)_"/>
    <w:link w:val="21"/>
    <w:rsid w:val="00C60615"/>
    <w:rPr>
      <w:rFonts w:ascii="Verdana" w:eastAsia="Times New Roman" w:hAnsi="Verdana" w:cs="Times New Roman"/>
      <w:sz w:val="17"/>
      <w:szCs w:val="20"/>
      <w:shd w:val="clear" w:color="auto" w:fill="FFFFFF"/>
      <w:lang w:eastAsia="ru-RU"/>
    </w:rPr>
  </w:style>
  <w:style w:type="character" w:customStyle="1" w:styleId="30">
    <w:name w:val="Заголовок №3_"/>
    <w:link w:val="3"/>
    <w:uiPriority w:val="99"/>
    <w:rsid w:val="00C60615"/>
    <w:rPr>
      <w:rFonts w:ascii="Verdana" w:eastAsia="Times New Roman" w:hAnsi="Verdana" w:cs="Times New Roman"/>
      <w:b/>
      <w:sz w:val="17"/>
      <w:szCs w:val="20"/>
      <w:shd w:val="clear" w:color="auto" w:fill="FFFFFF"/>
      <w:lang w:eastAsia="ru-RU"/>
    </w:rPr>
  </w:style>
  <w:style w:type="character" w:styleId="a7">
    <w:name w:val="footnote reference"/>
    <w:basedOn w:val="a0"/>
    <w:rsid w:val="00C60615"/>
    <w:rPr>
      <w:vertAlign w:val="superscript"/>
    </w:rPr>
  </w:style>
  <w:style w:type="character" w:customStyle="1" w:styleId="32">
    <w:name w:val="Колонтитул (3)_"/>
    <w:link w:val="31"/>
    <w:rsid w:val="00C60615"/>
    <w:rPr>
      <w:rFonts w:ascii="Verdana" w:eastAsia="Times New Roman" w:hAnsi="Verdana" w:cs="Times New Roman"/>
      <w:sz w:val="13"/>
      <w:szCs w:val="20"/>
      <w:shd w:val="clear" w:color="auto" w:fill="FFFFFF"/>
      <w:lang w:eastAsia="ru-RU"/>
    </w:rPr>
  </w:style>
  <w:style w:type="character" w:customStyle="1" w:styleId="a6">
    <w:name w:val="Основной текст_"/>
    <w:basedOn w:val="a0"/>
    <w:link w:val="4"/>
    <w:rsid w:val="00C60615"/>
    <w:rPr>
      <w:rFonts w:ascii="Times New Roman" w:eastAsia="Times New Roman" w:hAnsi="Times New Roman" w:cs="Times New Roman"/>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2302</Words>
  <Characters>13127</Characters>
  <Application>Microsoft Office Word</Application>
  <DocSecurity>0</DocSecurity>
  <Lines>109</Lines>
  <Paragraphs>30</Paragraphs>
  <ScaleCrop>false</ScaleCrop>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Т.В.</dc:creator>
  <cp:keywords/>
  <dc:description/>
  <cp:lastModifiedBy>Александрова Т.В.</cp:lastModifiedBy>
  <cp:revision>1</cp:revision>
  <dcterms:created xsi:type="dcterms:W3CDTF">2022-03-22T09:01:00Z</dcterms:created>
  <dcterms:modified xsi:type="dcterms:W3CDTF">2022-03-22T09:02:00Z</dcterms:modified>
</cp:coreProperties>
</file>