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F80B" w14:textId="77777777" w:rsidR="00354016" w:rsidRDefault="00354016" w:rsidP="00354016">
      <w:pPr>
        <w:pStyle w:val="21"/>
        <w:shd w:val="clear" w:color="auto" w:fill="auto"/>
        <w:tabs>
          <w:tab w:val="left" w:pos="557"/>
        </w:tabs>
        <w:spacing w:before="0" w:after="0" w:line="240" w:lineRule="auto"/>
        <w:ind w:firstLine="0"/>
        <w:jc w:val="right"/>
        <w:rPr>
          <w:sz w:val="16"/>
        </w:rPr>
      </w:pPr>
      <w:r>
        <w:rPr>
          <w:sz w:val="16"/>
        </w:rPr>
        <w:t xml:space="preserve">Приложение 1 </w:t>
      </w:r>
    </w:p>
    <w:p w14:paraId="54808ACC" w14:textId="77777777" w:rsidR="00354016" w:rsidRDefault="00354016" w:rsidP="00354016">
      <w:pPr>
        <w:pStyle w:val="31"/>
        <w:shd w:val="clear" w:color="auto" w:fill="auto"/>
        <w:spacing w:line="240" w:lineRule="auto"/>
        <w:jc w:val="right"/>
        <w:rPr>
          <w:sz w:val="16"/>
        </w:rPr>
      </w:pPr>
      <w:r>
        <w:rPr>
          <w:sz w:val="16"/>
        </w:rPr>
        <w:t>к Условиям осуществления деятельности по</w:t>
      </w:r>
    </w:p>
    <w:p w14:paraId="625994EA" w14:textId="77777777" w:rsidR="00354016" w:rsidRDefault="00354016" w:rsidP="00354016">
      <w:pPr>
        <w:pStyle w:val="31"/>
        <w:shd w:val="clear" w:color="auto" w:fill="auto"/>
        <w:spacing w:line="240" w:lineRule="auto"/>
        <w:jc w:val="right"/>
        <w:rPr>
          <w:sz w:val="16"/>
        </w:rPr>
      </w:pPr>
      <w:r>
        <w:rPr>
          <w:sz w:val="16"/>
        </w:rPr>
        <w:t>доверительному управлению</w:t>
      </w:r>
    </w:p>
    <w:p w14:paraId="21B2C8ED" w14:textId="77777777" w:rsidR="00354016" w:rsidRDefault="00354016" w:rsidP="00354016">
      <w:pPr>
        <w:pStyle w:val="21"/>
        <w:shd w:val="clear" w:color="auto" w:fill="auto"/>
        <w:tabs>
          <w:tab w:val="left" w:pos="557"/>
        </w:tabs>
        <w:spacing w:before="0" w:after="0" w:line="240" w:lineRule="auto"/>
        <w:ind w:firstLine="0"/>
        <w:jc w:val="right"/>
        <w:rPr>
          <w:sz w:val="18"/>
        </w:rPr>
      </w:pPr>
    </w:p>
    <w:p w14:paraId="62D2DF7F" w14:textId="77777777" w:rsidR="00354016" w:rsidRDefault="00354016" w:rsidP="00354016">
      <w:pPr>
        <w:pStyle w:val="2"/>
        <w:shd w:val="clear" w:color="auto" w:fill="auto"/>
        <w:spacing w:after="0" w:line="293" w:lineRule="exact"/>
        <w:rPr>
          <w:b/>
          <w:sz w:val="18"/>
        </w:rPr>
      </w:pPr>
    </w:p>
    <w:p w14:paraId="4ED4FC34" w14:textId="77777777" w:rsidR="00354016" w:rsidRDefault="00354016" w:rsidP="00354016">
      <w:pPr>
        <w:pStyle w:val="2"/>
        <w:shd w:val="clear" w:color="auto" w:fill="auto"/>
        <w:spacing w:after="0" w:line="293" w:lineRule="exact"/>
        <w:rPr>
          <w:b/>
          <w:sz w:val="18"/>
        </w:rPr>
      </w:pPr>
      <w:r>
        <w:rPr>
          <w:b/>
          <w:sz w:val="18"/>
        </w:rPr>
        <w:t>МЕТОДИКА ОПРЕДЕЛЕНИЯ ИНВЕСТИЦИОННОГО ПРОФИЛЯ УЧРЕДИТЕЛЯ УПРАВЛЕНИЯ</w:t>
      </w:r>
    </w:p>
    <w:p w14:paraId="5BDC3466" w14:textId="77777777" w:rsidR="00354016" w:rsidRDefault="00354016" w:rsidP="00354016">
      <w:pPr>
        <w:pStyle w:val="21"/>
        <w:shd w:val="clear" w:color="auto" w:fill="auto"/>
        <w:tabs>
          <w:tab w:val="left" w:pos="557"/>
        </w:tabs>
        <w:spacing w:before="0" w:after="0" w:line="240" w:lineRule="auto"/>
        <w:ind w:firstLine="0"/>
        <w:jc w:val="both"/>
        <w:rPr>
          <w:b/>
          <w:sz w:val="18"/>
        </w:rPr>
      </w:pPr>
    </w:p>
    <w:p w14:paraId="29D32145" w14:textId="77777777" w:rsidR="00354016" w:rsidRDefault="00354016" w:rsidP="00354016">
      <w:pPr>
        <w:pStyle w:val="3"/>
        <w:numPr>
          <w:ilvl w:val="0"/>
          <w:numId w:val="2"/>
        </w:numPr>
        <w:shd w:val="clear" w:color="auto" w:fill="auto"/>
        <w:tabs>
          <w:tab w:val="left" w:pos="289"/>
        </w:tabs>
        <w:spacing w:before="0" w:after="115" w:line="170" w:lineRule="exact"/>
        <w:rPr>
          <w:sz w:val="18"/>
        </w:rPr>
      </w:pPr>
      <w:bookmarkStart w:id="0" w:name="bookmark34"/>
      <w:r>
        <w:rPr>
          <w:sz w:val="18"/>
        </w:rPr>
        <w:t>Цели Методики</w:t>
      </w:r>
      <w:bookmarkEnd w:id="0"/>
    </w:p>
    <w:p w14:paraId="23B02358" w14:textId="77777777" w:rsidR="00354016" w:rsidRDefault="00354016" w:rsidP="00354016">
      <w:pPr>
        <w:pStyle w:val="21"/>
        <w:shd w:val="clear" w:color="auto" w:fill="auto"/>
        <w:spacing w:before="0" w:after="0"/>
        <w:ind w:firstLine="0"/>
        <w:jc w:val="both"/>
        <w:rPr>
          <w:sz w:val="18"/>
        </w:rPr>
      </w:pPr>
      <w:r>
        <w:rPr>
          <w:sz w:val="18"/>
        </w:rPr>
        <w:t>Методика определения инвестиционного профиля Учредителя управления (далее - Методика) разработана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Методика разработана в целях обеспечения соответствия деятельности по доверительному управлению, осуществляемой Доверительным управляющим, Инвестиционному профилю Учредителя управления, устанавливает порядок определения Инвестиционного профиля Учредителя управления и перечень сведений, необходимых для его определения.</w:t>
      </w:r>
    </w:p>
    <w:p w14:paraId="3748A130" w14:textId="77777777" w:rsidR="00354016" w:rsidRDefault="00354016" w:rsidP="00354016">
      <w:pPr>
        <w:pStyle w:val="3"/>
        <w:numPr>
          <w:ilvl w:val="0"/>
          <w:numId w:val="2"/>
        </w:numPr>
        <w:shd w:val="clear" w:color="auto" w:fill="auto"/>
        <w:tabs>
          <w:tab w:val="left" w:pos="289"/>
        </w:tabs>
        <w:spacing w:after="115" w:line="170" w:lineRule="exact"/>
        <w:rPr>
          <w:sz w:val="18"/>
        </w:rPr>
      </w:pPr>
      <w:bookmarkStart w:id="1" w:name="bookmark35"/>
      <w:r>
        <w:rPr>
          <w:sz w:val="18"/>
        </w:rPr>
        <w:t>Основные понятия</w:t>
      </w:r>
      <w:bookmarkEnd w:id="1"/>
    </w:p>
    <w:p w14:paraId="785C8D72" w14:textId="77777777" w:rsidR="00354016" w:rsidRDefault="00354016" w:rsidP="00354016">
      <w:pPr>
        <w:pStyle w:val="21"/>
        <w:shd w:val="clear" w:color="auto" w:fill="auto"/>
        <w:spacing w:before="0"/>
        <w:ind w:firstLine="0"/>
        <w:jc w:val="both"/>
        <w:rPr>
          <w:sz w:val="18"/>
        </w:rPr>
      </w:pPr>
      <w:r>
        <w:rPr>
          <w:rStyle w:val="23"/>
          <w:sz w:val="18"/>
        </w:rPr>
        <w:t xml:space="preserve">Инвестиционный профиль </w:t>
      </w:r>
      <w:r>
        <w:rPr>
          <w:sz w:val="18"/>
        </w:rPr>
        <w:t>- инвестиционные цели Учредителя управления, указанные в соответствии с Приложением А (для Неквалифицированных инвесторов) и с Приложением Б (для Квалифицированных инвесторов) к настоящей Методике, на Инвестиционный горизонт и риск возможных убытков, который Учредитель управления способен нести на Инвестиционном горизонте.</w:t>
      </w:r>
      <w:r w:rsidRPr="003A53F9">
        <w:rPr>
          <w:color w:val="000000"/>
          <w:sz w:val="18"/>
        </w:rPr>
        <w:t xml:space="preserve"> </w:t>
      </w:r>
    </w:p>
    <w:p w14:paraId="11AB348B" w14:textId="77777777" w:rsidR="00354016" w:rsidRDefault="00354016" w:rsidP="00354016">
      <w:pPr>
        <w:pStyle w:val="21"/>
        <w:shd w:val="clear" w:color="auto" w:fill="auto"/>
        <w:spacing w:before="0" w:after="209"/>
        <w:ind w:firstLine="0"/>
        <w:jc w:val="both"/>
        <w:rPr>
          <w:sz w:val="18"/>
        </w:rPr>
      </w:pPr>
      <w:r>
        <w:rPr>
          <w:rStyle w:val="23"/>
          <w:sz w:val="18"/>
        </w:rPr>
        <w:t xml:space="preserve">Инвестиционный горизонт </w:t>
      </w:r>
      <w:r>
        <w:rPr>
          <w:sz w:val="18"/>
        </w:rPr>
        <w:t>- период времени, за который определяются Ожидаемая доходность и Допустимый риск</w:t>
      </w:r>
      <w:r>
        <w:rPr>
          <w:color w:val="000000"/>
          <w:sz w:val="18"/>
        </w:rPr>
        <w:t>, который способен нести Учредитель управления.</w:t>
      </w:r>
    </w:p>
    <w:p w14:paraId="700B8226" w14:textId="77777777" w:rsidR="00354016" w:rsidRDefault="00354016" w:rsidP="00354016">
      <w:pPr>
        <w:pStyle w:val="21"/>
        <w:shd w:val="clear" w:color="auto" w:fill="auto"/>
        <w:spacing w:before="0" w:after="115" w:line="170" w:lineRule="exact"/>
        <w:ind w:firstLine="0"/>
        <w:jc w:val="both"/>
        <w:rPr>
          <w:sz w:val="18"/>
        </w:rPr>
      </w:pPr>
      <w:r>
        <w:rPr>
          <w:rStyle w:val="23"/>
          <w:sz w:val="18"/>
        </w:rPr>
        <w:t xml:space="preserve">Инвестиционный портфель </w:t>
      </w:r>
      <w:r>
        <w:rPr>
          <w:sz w:val="18"/>
        </w:rPr>
        <w:t>- Имущество Учредителя управления, находящееся в доверительном управлении</w:t>
      </w:r>
      <w:r w:rsidRPr="003A53F9">
        <w:t xml:space="preserve"> </w:t>
      </w:r>
      <w:r w:rsidRPr="003A53F9">
        <w:rPr>
          <w:sz w:val="18"/>
        </w:rPr>
        <w:t>и обязательства, подлежащие исполнению за счёт этого Имущества</w:t>
      </w:r>
      <w:r>
        <w:rPr>
          <w:sz w:val="18"/>
        </w:rPr>
        <w:t>.</w:t>
      </w:r>
    </w:p>
    <w:p w14:paraId="048CDADA" w14:textId="77777777" w:rsidR="00354016" w:rsidRDefault="00354016" w:rsidP="00354016">
      <w:pPr>
        <w:pStyle w:val="21"/>
        <w:shd w:val="clear" w:color="auto" w:fill="auto"/>
        <w:spacing w:before="0" w:after="176"/>
        <w:ind w:firstLine="0"/>
        <w:jc w:val="both"/>
        <w:rPr>
          <w:sz w:val="18"/>
        </w:rPr>
      </w:pPr>
      <w:r>
        <w:rPr>
          <w:rStyle w:val="23"/>
          <w:sz w:val="18"/>
        </w:rPr>
        <w:t xml:space="preserve">Допустимый риск </w:t>
      </w:r>
      <w:r>
        <w:rPr>
          <w:sz w:val="18"/>
        </w:rPr>
        <w:t>- риск, который способен нести Учредитель управления, не являющийся Квалифицированным инвестором, на установленном Инвестиционном горизонте.</w:t>
      </w:r>
      <w:r w:rsidRPr="00E27CF9">
        <w:rPr>
          <w:color w:val="000000"/>
          <w:sz w:val="18"/>
        </w:rPr>
        <w:t xml:space="preserve"> </w:t>
      </w:r>
    </w:p>
    <w:p w14:paraId="2AB4982A" w14:textId="77777777" w:rsidR="00354016" w:rsidRDefault="00354016" w:rsidP="00354016">
      <w:pPr>
        <w:pStyle w:val="21"/>
        <w:shd w:val="clear" w:color="auto" w:fill="auto"/>
        <w:spacing w:before="0" w:after="0" w:line="211" w:lineRule="exact"/>
        <w:ind w:firstLine="0"/>
        <w:jc w:val="both"/>
        <w:rPr>
          <w:sz w:val="18"/>
        </w:rPr>
      </w:pPr>
      <w:r>
        <w:rPr>
          <w:rStyle w:val="23"/>
          <w:sz w:val="18"/>
        </w:rPr>
        <w:t xml:space="preserve">Ожидаемая доходность </w:t>
      </w:r>
      <w:r>
        <w:rPr>
          <w:sz w:val="18"/>
        </w:rPr>
        <w:t>- доходность от доверительного управления, на которую рассчитывает Учредитель управления в рассматриваемом Инвестиционном горизонте.</w:t>
      </w:r>
      <w:r w:rsidRPr="00E27CF9">
        <w:rPr>
          <w:sz w:val="18"/>
        </w:rPr>
        <w:t xml:space="preserve"> </w:t>
      </w:r>
    </w:p>
    <w:p w14:paraId="6D3E5B39" w14:textId="77777777" w:rsidR="00354016" w:rsidRDefault="00354016" w:rsidP="00354016">
      <w:pPr>
        <w:pStyle w:val="21"/>
        <w:shd w:val="clear" w:color="auto" w:fill="auto"/>
        <w:spacing w:before="0" w:after="0" w:line="211" w:lineRule="exact"/>
        <w:ind w:firstLine="0"/>
        <w:jc w:val="both"/>
        <w:rPr>
          <w:sz w:val="18"/>
        </w:rPr>
      </w:pPr>
    </w:p>
    <w:p w14:paraId="0C3E7CFE" w14:textId="77777777" w:rsidR="00354016" w:rsidRDefault="00354016" w:rsidP="00354016">
      <w:pPr>
        <w:pStyle w:val="21"/>
        <w:shd w:val="clear" w:color="auto" w:fill="auto"/>
        <w:spacing w:before="0" w:after="0" w:line="211" w:lineRule="exact"/>
        <w:ind w:firstLine="0"/>
        <w:jc w:val="both"/>
        <w:rPr>
          <w:sz w:val="18"/>
        </w:rPr>
      </w:pPr>
      <w:r>
        <w:rPr>
          <w:b/>
          <w:sz w:val="18"/>
        </w:rPr>
        <w:t>Фактический риск</w:t>
      </w:r>
      <w:r>
        <w:rPr>
          <w:sz w:val="18"/>
        </w:rPr>
        <w:t xml:space="preserve"> – риск возможных убытков, которые несёт Учредитель управления за определённый период времени, в том числе риск изменения стоимости Имущества.</w:t>
      </w:r>
    </w:p>
    <w:p w14:paraId="544DC34F" w14:textId="77777777" w:rsidR="00354016" w:rsidRDefault="00354016" w:rsidP="00354016">
      <w:pPr>
        <w:pStyle w:val="3"/>
        <w:numPr>
          <w:ilvl w:val="0"/>
          <w:numId w:val="2"/>
        </w:numPr>
        <w:shd w:val="clear" w:color="auto" w:fill="auto"/>
        <w:tabs>
          <w:tab w:val="left" w:pos="298"/>
        </w:tabs>
        <w:spacing w:after="115" w:line="170" w:lineRule="exact"/>
        <w:rPr>
          <w:sz w:val="18"/>
        </w:rPr>
      </w:pPr>
      <w:bookmarkStart w:id="2" w:name="bookmark36"/>
      <w:r>
        <w:rPr>
          <w:sz w:val="18"/>
        </w:rPr>
        <w:t>Порядок определения Инвестиционного профиля Учредителя управления</w:t>
      </w:r>
      <w:bookmarkEnd w:id="2"/>
    </w:p>
    <w:p w14:paraId="464A9FE4" w14:textId="77777777" w:rsidR="00354016" w:rsidRDefault="00354016" w:rsidP="00354016">
      <w:pPr>
        <w:pStyle w:val="21"/>
        <w:numPr>
          <w:ilvl w:val="1"/>
          <w:numId w:val="2"/>
        </w:numPr>
        <w:shd w:val="clear" w:color="auto" w:fill="auto"/>
        <w:tabs>
          <w:tab w:val="left" w:pos="485"/>
        </w:tabs>
        <w:spacing w:before="0"/>
        <w:ind w:firstLine="0"/>
        <w:jc w:val="both"/>
        <w:rPr>
          <w:sz w:val="18"/>
        </w:rPr>
      </w:pPr>
      <w:r>
        <w:rPr>
          <w:sz w:val="18"/>
        </w:rPr>
        <w:t>Инвестиционный профиль определяется в отношении каждого Договора, заключенного с Учредителем управления и по каждому Учредителю управления вне зависимости от количества Договоров, заключенных с ним. Определение Инвестиционного профиля осуществляется до передачи Имущества Учредителем управления в доверительное управление и до наступления начальной даты Инвестиционного горизонта и устанавливается на весь срок соответствующего Инвестиционного горизонта.</w:t>
      </w:r>
    </w:p>
    <w:p w14:paraId="37E4C0C6" w14:textId="77777777" w:rsidR="00354016" w:rsidRDefault="00354016" w:rsidP="00354016">
      <w:pPr>
        <w:pStyle w:val="21"/>
        <w:numPr>
          <w:ilvl w:val="1"/>
          <w:numId w:val="2"/>
        </w:numPr>
        <w:shd w:val="clear" w:color="auto" w:fill="auto"/>
        <w:tabs>
          <w:tab w:val="left" w:pos="486"/>
        </w:tabs>
        <w:spacing w:before="0"/>
        <w:ind w:firstLine="0"/>
        <w:jc w:val="both"/>
        <w:rPr>
          <w:sz w:val="18"/>
        </w:rPr>
      </w:pPr>
      <w:r>
        <w:rPr>
          <w:sz w:val="18"/>
        </w:rPr>
        <w:t>Инвестиционный профиль определяется на основе предоставляемой Учредителем управления информации в форме Опросного листа, представленного в Приложении А (для Неквалифицированных инвесторов) и в Приложении Б (для Квалифицированных инвесторов – физических лиц) к настоящей Методике.</w:t>
      </w:r>
    </w:p>
    <w:p w14:paraId="5DC448B0" w14:textId="77777777" w:rsidR="00354016" w:rsidRDefault="00354016" w:rsidP="00354016">
      <w:pPr>
        <w:pStyle w:val="21"/>
        <w:numPr>
          <w:ilvl w:val="1"/>
          <w:numId w:val="2"/>
        </w:numPr>
        <w:shd w:val="clear" w:color="auto" w:fill="auto"/>
        <w:tabs>
          <w:tab w:val="left" w:pos="485"/>
        </w:tabs>
        <w:spacing w:before="0"/>
        <w:ind w:firstLine="0"/>
        <w:jc w:val="both"/>
        <w:rPr>
          <w:sz w:val="18"/>
        </w:rPr>
      </w:pPr>
      <w:r>
        <w:rPr>
          <w:sz w:val="18"/>
        </w:rPr>
        <w:t>При определении Инвестиционного профиля Учредителя управления, являющегося Квалифицированным инвестором в силу закона или признанного таковым, Доверительным управляющим определятся Инвестиционный горизонт и Ожидаемая доходность.</w:t>
      </w:r>
    </w:p>
    <w:p w14:paraId="4E258332" w14:textId="77777777" w:rsidR="00354016" w:rsidRDefault="00354016" w:rsidP="00354016">
      <w:pPr>
        <w:pStyle w:val="21"/>
        <w:numPr>
          <w:ilvl w:val="1"/>
          <w:numId w:val="2"/>
        </w:numPr>
        <w:shd w:val="clear" w:color="auto" w:fill="auto"/>
        <w:tabs>
          <w:tab w:val="left" w:pos="485"/>
        </w:tabs>
        <w:spacing w:before="0"/>
        <w:ind w:firstLine="0"/>
        <w:jc w:val="both"/>
        <w:rPr>
          <w:sz w:val="18"/>
        </w:rPr>
      </w:pPr>
      <w:r>
        <w:rPr>
          <w:sz w:val="18"/>
        </w:rPr>
        <w:t>При определении Инвестиционного профиля Учредителя управления, не являющегося Квалифицированным инвестором, определяется Инвестиционный горизонт, Ожидаемая доходность и Допустимый риск.</w:t>
      </w:r>
    </w:p>
    <w:p w14:paraId="1026E74A" w14:textId="77777777" w:rsidR="00354016" w:rsidRDefault="00354016" w:rsidP="00354016">
      <w:pPr>
        <w:pStyle w:val="21"/>
        <w:numPr>
          <w:ilvl w:val="1"/>
          <w:numId w:val="2"/>
        </w:numPr>
        <w:shd w:val="clear" w:color="auto" w:fill="auto"/>
        <w:tabs>
          <w:tab w:val="left" w:pos="485"/>
        </w:tabs>
        <w:spacing w:before="0"/>
        <w:ind w:firstLine="0"/>
        <w:jc w:val="both"/>
        <w:rPr>
          <w:sz w:val="18"/>
        </w:rPr>
      </w:pPr>
      <w:r>
        <w:rPr>
          <w:sz w:val="18"/>
        </w:rPr>
        <w:t>Инвестиционный горизонт не может превышать срок, на который заключается Договор. Если Инвестиционный горизонт меньше срока, на который заключается Договор, Ожидаемая доходность и Допустимый риск определяются за каждый Инвестиционный горизонт, входящий в указанный срок.</w:t>
      </w:r>
    </w:p>
    <w:p w14:paraId="3F83B85B" w14:textId="77777777" w:rsidR="00354016" w:rsidRDefault="00354016" w:rsidP="00354016">
      <w:pPr>
        <w:pStyle w:val="21"/>
        <w:numPr>
          <w:ilvl w:val="1"/>
          <w:numId w:val="2"/>
        </w:numPr>
        <w:shd w:val="clear" w:color="auto" w:fill="auto"/>
        <w:tabs>
          <w:tab w:val="left" w:pos="485"/>
        </w:tabs>
        <w:spacing w:before="0"/>
        <w:ind w:firstLine="0"/>
        <w:jc w:val="both"/>
        <w:rPr>
          <w:sz w:val="18"/>
        </w:rPr>
      </w:pPr>
      <w:r>
        <w:rPr>
          <w:sz w:val="18"/>
        </w:rPr>
        <w:t>Сформированный Инвестиционный профиль предоставляется Учредителю управления для согласования и подписания в соответствии с Условиями.</w:t>
      </w:r>
    </w:p>
    <w:p w14:paraId="3B4456EC" w14:textId="77777777" w:rsidR="00354016" w:rsidRDefault="00354016" w:rsidP="00354016">
      <w:pPr>
        <w:pStyle w:val="21"/>
        <w:numPr>
          <w:ilvl w:val="1"/>
          <w:numId w:val="2"/>
        </w:numPr>
        <w:shd w:val="clear" w:color="auto" w:fill="auto"/>
        <w:tabs>
          <w:tab w:val="left" w:pos="485"/>
        </w:tabs>
        <w:spacing w:before="0"/>
        <w:ind w:firstLine="0"/>
        <w:jc w:val="both"/>
        <w:rPr>
          <w:sz w:val="18"/>
        </w:rPr>
      </w:pPr>
      <w:r>
        <w:rPr>
          <w:sz w:val="18"/>
        </w:rPr>
        <w:lastRenderedPageBreak/>
        <w:t>В последующем Доверительный управляющий осуществляет доверительное управление, принимая все зависящие от него разумные меры, исходя из установленного Инвестиционного профиля.</w:t>
      </w:r>
    </w:p>
    <w:p w14:paraId="47C769BC" w14:textId="77777777" w:rsidR="00354016" w:rsidRDefault="00354016" w:rsidP="00354016">
      <w:pPr>
        <w:pStyle w:val="21"/>
        <w:numPr>
          <w:ilvl w:val="1"/>
          <w:numId w:val="2"/>
        </w:numPr>
        <w:shd w:val="clear" w:color="auto" w:fill="auto"/>
        <w:tabs>
          <w:tab w:val="left" w:pos="485"/>
        </w:tabs>
        <w:spacing w:before="0" w:after="0"/>
        <w:ind w:right="-1" w:firstLine="0"/>
        <w:jc w:val="both"/>
        <w:rPr>
          <w:sz w:val="18"/>
        </w:rPr>
      </w:pPr>
      <w:r>
        <w:rPr>
          <w:sz w:val="18"/>
        </w:rPr>
        <w:t>В случае пролонгации Договора Инвестиционный профиль Учредителя управления считается пролонгированным, если в течение 7 (Семи) рабочих дней со дня пролонгации Договора, Учредитель управления не заявит о своем намерении пересмотреть Инвестиционный профиль.</w:t>
      </w:r>
    </w:p>
    <w:p w14:paraId="48302E82" w14:textId="77777777" w:rsidR="00354016" w:rsidRDefault="00354016" w:rsidP="00354016">
      <w:pPr>
        <w:pStyle w:val="3"/>
        <w:numPr>
          <w:ilvl w:val="0"/>
          <w:numId w:val="2"/>
        </w:numPr>
        <w:shd w:val="clear" w:color="auto" w:fill="auto"/>
        <w:tabs>
          <w:tab w:val="left" w:pos="303"/>
        </w:tabs>
        <w:spacing w:after="115" w:line="170" w:lineRule="exact"/>
        <w:rPr>
          <w:sz w:val="18"/>
        </w:rPr>
      </w:pPr>
      <w:bookmarkStart w:id="3" w:name="bookmark37"/>
      <w:r>
        <w:rPr>
          <w:sz w:val="18"/>
        </w:rPr>
        <w:t>Порядок изменения Инвестиционного профиля Учредителя управления</w:t>
      </w:r>
    </w:p>
    <w:p w14:paraId="7B750990" w14:textId="77777777" w:rsidR="00354016" w:rsidRDefault="00354016" w:rsidP="00354016">
      <w:pPr>
        <w:pStyle w:val="3"/>
        <w:numPr>
          <w:ilvl w:val="1"/>
          <w:numId w:val="2"/>
        </w:numPr>
        <w:shd w:val="clear" w:color="auto" w:fill="auto"/>
        <w:tabs>
          <w:tab w:val="left" w:pos="303"/>
        </w:tabs>
        <w:spacing w:before="0" w:after="115" w:line="170" w:lineRule="exact"/>
        <w:rPr>
          <w:b w:val="0"/>
          <w:sz w:val="18"/>
        </w:rPr>
      </w:pPr>
      <w:r>
        <w:rPr>
          <w:b w:val="0"/>
          <w:sz w:val="18"/>
        </w:rPr>
        <w:t>Пересмотр Инвестиционного профиля Учредителя управления может осуществляться в следующих случаях и при наличии одного или нескольких из следующих оснований:</w:t>
      </w:r>
    </w:p>
    <w:p w14:paraId="53FCDF6F" w14:textId="77777777" w:rsidR="00354016" w:rsidRDefault="00354016" w:rsidP="00354016">
      <w:pPr>
        <w:pStyle w:val="3"/>
        <w:numPr>
          <w:ilvl w:val="0"/>
          <w:numId w:val="3"/>
        </w:numPr>
        <w:shd w:val="clear" w:color="auto" w:fill="auto"/>
        <w:tabs>
          <w:tab w:val="left" w:pos="303"/>
        </w:tabs>
        <w:spacing w:before="0" w:after="115" w:line="180" w:lineRule="exact"/>
        <w:ind w:left="777" w:hanging="357"/>
        <w:rPr>
          <w:b w:val="0"/>
          <w:sz w:val="18"/>
        </w:rPr>
      </w:pPr>
      <w:r>
        <w:rPr>
          <w:b w:val="0"/>
          <w:sz w:val="18"/>
        </w:rPr>
        <w:t>изменение экономической ситуации в Российской Федерации, в том числе изменение ключевой ставки Банка России;</w:t>
      </w:r>
    </w:p>
    <w:p w14:paraId="2714848F" w14:textId="77777777" w:rsidR="00354016" w:rsidRDefault="00354016" w:rsidP="00354016">
      <w:pPr>
        <w:pStyle w:val="3"/>
        <w:numPr>
          <w:ilvl w:val="0"/>
          <w:numId w:val="3"/>
        </w:numPr>
        <w:shd w:val="clear" w:color="auto" w:fill="auto"/>
        <w:tabs>
          <w:tab w:val="left" w:pos="303"/>
        </w:tabs>
        <w:spacing w:before="0" w:after="115" w:line="240" w:lineRule="auto"/>
        <w:ind w:left="777" w:hanging="357"/>
        <w:rPr>
          <w:b w:val="0"/>
          <w:sz w:val="18"/>
        </w:rPr>
      </w:pPr>
      <w:r>
        <w:rPr>
          <w:b w:val="0"/>
          <w:sz w:val="18"/>
        </w:rPr>
        <w:t xml:space="preserve">внесение изменений в законодательство РФ, в том числе в нормативные акты Банка России, в стандарты саморегулируемой организации членом, которой является Доверительный управляющий;  </w:t>
      </w:r>
    </w:p>
    <w:p w14:paraId="592E369E" w14:textId="77777777" w:rsidR="00354016" w:rsidRDefault="00354016" w:rsidP="00354016">
      <w:pPr>
        <w:pStyle w:val="3"/>
        <w:numPr>
          <w:ilvl w:val="0"/>
          <w:numId w:val="3"/>
        </w:numPr>
        <w:shd w:val="clear" w:color="auto" w:fill="auto"/>
        <w:tabs>
          <w:tab w:val="left" w:pos="303"/>
        </w:tabs>
        <w:spacing w:before="0" w:after="115" w:line="240" w:lineRule="auto"/>
        <w:ind w:left="777" w:hanging="357"/>
        <w:rPr>
          <w:b w:val="0"/>
          <w:sz w:val="18"/>
        </w:rPr>
      </w:pPr>
      <w:r>
        <w:rPr>
          <w:b w:val="0"/>
          <w:sz w:val="18"/>
        </w:rPr>
        <w:t>изменение сведений об Учредителе управления, предоставленных им Доверительному управляющему в Опросном листе.</w:t>
      </w:r>
    </w:p>
    <w:p w14:paraId="5CF22EFA" w14:textId="77777777" w:rsidR="00354016" w:rsidRDefault="00354016" w:rsidP="00354016">
      <w:pPr>
        <w:pStyle w:val="3"/>
        <w:numPr>
          <w:ilvl w:val="1"/>
          <w:numId w:val="2"/>
        </w:numPr>
        <w:shd w:val="clear" w:color="auto" w:fill="auto"/>
        <w:spacing w:before="0" w:after="115" w:line="240" w:lineRule="auto"/>
        <w:rPr>
          <w:b w:val="0"/>
          <w:sz w:val="18"/>
        </w:rPr>
      </w:pPr>
      <w:r>
        <w:rPr>
          <w:b w:val="0"/>
          <w:sz w:val="18"/>
        </w:rPr>
        <w:t>Доверительный управляющий не вправе самостоятельно изменять Инвестиционный профиль Учредителя управления.</w:t>
      </w:r>
    </w:p>
    <w:p w14:paraId="52011605" w14:textId="77777777" w:rsidR="00354016" w:rsidRDefault="00354016" w:rsidP="00354016">
      <w:pPr>
        <w:pStyle w:val="3"/>
        <w:numPr>
          <w:ilvl w:val="1"/>
          <w:numId w:val="2"/>
        </w:numPr>
        <w:shd w:val="clear" w:color="auto" w:fill="auto"/>
        <w:spacing w:before="0" w:after="115" w:line="240" w:lineRule="auto"/>
        <w:rPr>
          <w:b w:val="0"/>
          <w:sz w:val="18"/>
        </w:rPr>
      </w:pPr>
      <w:r>
        <w:rPr>
          <w:b w:val="0"/>
          <w:sz w:val="18"/>
        </w:rPr>
        <w:t>Порядок изменения Инвестиционного профиля Учредителя управления аналогичен порядку его первоначального определения, установленному в Разделе 3 настоящих Условий и в Разделе 3 настоящий Методики.</w:t>
      </w:r>
    </w:p>
    <w:p w14:paraId="0EB6988F" w14:textId="77777777" w:rsidR="00354016" w:rsidRDefault="00354016" w:rsidP="00354016">
      <w:pPr>
        <w:pStyle w:val="3"/>
        <w:numPr>
          <w:ilvl w:val="1"/>
          <w:numId w:val="2"/>
        </w:numPr>
        <w:shd w:val="clear" w:color="auto" w:fill="auto"/>
        <w:spacing w:before="0" w:after="115" w:line="240" w:lineRule="auto"/>
        <w:rPr>
          <w:b w:val="0"/>
          <w:sz w:val="18"/>
        </w:rPr>
      </w:pPr>
      <w:r>
        <w:rPr>
          <w:b w:val="0"/>
          <w:sz w:val="18"/>
        </w:rPr>
        <w:t>Инвестиционный профиль Учредителя управления считается измененным с момента получения Доверительным управляющим подписанного Учредителем управления нового Инвестиционного профиля.</w:t>
      </w:r>
    </w:p>
    <w:p w14:paraId="0E075828" w14:textId="77777777" w:rsidR="00354016" w:rsidRDefault="00354016" w:rsidP="00354016">
      <w:pPr>
        <w:pStyle w:val="3"/>
        <w:numPr>
          <w:ilvl w:val="1"/>
          <w:numId w:val="2"/>
        </w:numPr>
        <w:shd w:val="clear" w:color="auto" w:fill="auto"/>
        <w:tabs>
          <w:tab w:val="left" w:pos="303"/>
        </w:tabs>
        <w:spacing w:before="0" w:after="115" w:line="240" w:lineRule="auto"/>
        <w:rPr>
          <w:b w:val="0"/>
          <w:sz w:val="18"/>
        </w:rPr>
      </w:pPr>
      <w:r>
        <w:rPr>
          <w:b w:val="0"/>
          <w:sz w:val="18"/>
        </w:rPr>
        <w:t xml:space="preserve">Доверительный управляющий приводит Инвестиционный портфель Учредителя управления в соответствие с новым Инвестиционным профилем Учредителя управления в срок не более 30 (Тридцати) календарных дней со дня подписания Учредителем управления нового Инвестиционного профиля. </w:t>
      </w:r>
      <w:r w:rsidRPr="00FC3893">
        <w:rPr>
          <w:b w:val="0"/>
          <w:sz w:val="18"/>
        </w:rPr>
        <w:t>По истечении 30 (Тридцати) календарных дней с даты подписания Сторонами</w:t>
      </w:r>
      <w:r>
        <w:rPr>
          <w:b w:val="0"/>
          <w:sz w:val="18"/>
        </w:rPr>
        <w:t xml:space="preserve"> нового</w:t>
      </w:r>
      <w:r w:rsidRPr="00FC3893">
        <w:rPr>
          <w:b w:val="0"/>
          <w:sz w:val="18"/>
        </w:rPr>
        <w:t xml:space="preserve"> </w:t>
      </w:r>
      <w:r>
        <w:rPr>
          <w:b w:val="0"/>
          <w:sz w:val="18"/>
        </w:rPr>
        <w:t>Инвестиционного профиля</w:t>
      </w:r>
      <w:r w:rsidRPr="00FC3893">
        <w:rPr>
          <w:b w:val="0"/>
          <w:sz w:val="18"/>
        </w:rPr>
        <w:t xml:space="preserve"> новая Инвестиционная стратегия вступает в силу для Сторон</w:t>
      </w:r>
      <w:r>
        <w:rPr>
          <w:b w:val="0"/>
          <w:sz w:val="18"/>
        </w:rPr>
        <w:t>.</w:t>
      </w:r>
    </w:p>
    <w:p w14:paraId="4ACD9E78" w14:textId="77777777" w:rsidR="00354016" w:rsidRDefault="00354016" w:rsidP="00354016">
      <w:pPr>
        <w:pStyle w:val="3"/>
        <w:numPr>
          <w:ilvl w:val="0"/>
          <w:numId w:val="2"/>
        </w:numPr>
        <w:shd w:val="clear" w:color="auto" w:fill="auto"/>
        <w:tabs>
          <w:tab w:val="left" w:pos="303"/>
        </w:tabs>
        <w:spacing w:after="115" w:line="170" w:lineRule="exact"/>
        <w:rPr>
          <w:sz w:val="18"/>
        </w:rPr>
      </w:pPr>
      <w:r>
        <w:rPr>
          <w:sz w:val="18"/>
        </w:rPr>
        <w:t>Определение инвестиционного горизонта</w:t>
      </w:r>
      <w:bookmarkEnd w:id="3"/>
    </w:p>
    <w:p w14:paraId="4D453450" w14:textId="77777777" w:rsidR="00354016" w:rsidRDefault="00354016" w:rsidP="00354016">
      <w:pPr>
        <w:pStyle w:val="21"/>
        <w:numPr>
          <w:ilvl w:val="1"/>
          <w:numId w:val="2"/>
        </w:numPr>
        <w:shd w:val="clear" w:color="auto" w:fill="auto"/>
        <w:tabs>
          <w:tab w:val="left" w:pos="490"/>
        </w:tabs>
        <w:spacing w:before="0" w:after="0"/>
        <w:ind w:firstLine="0"/>
        <w:jc w:val="both"/>
        <w:rPr>
          <w:sz w:val="18"/>
        </w:rPr>
      </w:pPr>
      <w:r>
        <w:rPr>
          <w:sz w:val="18"/>
        </w:rPr>
        <w:t>Инвестиционный горизонт определяется Доверительным управляющим на основе инвестиционных целей Учредителя управления, так чтобы он не превышал срок, на который тот готов передать Имущество в доверительное управление, и одновременно способствовал бы достижению целей инвестирования Учредителя управления.</w:t>
      </w:r>
    </w:p>
    <w:p w14:paraId="72F4CF47" w14:textId="77777777" w:rsidR="00354016" w:rsidRDefault="00354016" w:rsidP="00354016">
      <w:pPr>
        <w:pStyle w:val="21"/>
        <w:shd w:val="clear" w:color="auto" w:fill="auto"/>
        <w:tabs>
          <w:tab w:val="left" w:pos="490"/>
        </w:tabs>
        <w:spacing w:before="0" w:after="0"/>
        <w:ind w:firstLine="0"/>
        <w:jc w:val="both"/>
        <w:rPr>
          <w:sz w:val="18"/>
        </w:rPr>
      </w:pPr>
    </w:p>
    <w:p w14:paraId="34C0DE6A" w14:textId="77777777" w:rsidR="00354016" w:rsidRDefault="00354016" w:rsidP="00354016">
      <w:pPr>
        <w:pStyle w:val="21"/>
        <w:numPr>
          <w:ilvl w:val="1"/>
          <w:numId w:val="2"/>
        </w:numPr>
        <w:shd w:val="clear" w:color="auto" w:fill="auto"/>
        <w:tabs>
          <w:tab w:val="left" w:pos="490"/>
        </w:tabs>
        <w:spacing w:before="0" w:after="0"/>
        <w:ind w:firstLine="0"/>
        <w:jc w:val="both"/>
        <w:rPr>
          <w:sz w:val="18"/>
        </w:rPr>
      </w:pPr>
      <w:r>
        <w:rPr>
          <w:sz w:val="18"/>
        </w:rPr>
        <w:t>Инвестиционный горизонт начинается со дня первой передачи Имущества в доверительное управление по Договору.</w:t>
      </w:r>
    </w:p>
    <w:p w14:paraId="662159A7" w14:textId="77777777" w:rsidR="00354016" w:rsidRDefault="00354016" w:rsidP="00354016">
      <w:pPr>
        <w:pStyle w:val="21"/>
        <w:shd w:val="clear" w:color="auto" w:fill="auto"/>
        <w:tabs>
          <w:tab w:val="left" w:pos="490"/>
        </w:tabs>
        <w:spacing w:before="0" w:after="0"/>
        <w:ind w:firstLine="0"/>
        <w:jc w:val="both"/>
        <w:rPr>
          <w:sz w:val="18"/>
        </w:rPr>
      </w:pPr>
      <w:r w:rsidRPr="00C6685D">
        <w:rPr>
          <w:sz w:val="18"/>
        </w:rPr>
        <w:t>Инвестиционный горизонт составляет:</w:t>
      </w:r>
    </w:p>
    <w:p w14:paraId="28795102" w14:textId="77777777" w:rsidR="00354016" w:rsidRDefault="00354016" w:rsidP="00354016">
      <w:pPr>
        <w:pStyle w:val="21"/>
        <w:numPr>
          <w:ilvl w:val="0"/>
          <w:numId w:val="5"/>
        </w:numPr>
        <w:shd w:val="clear" w:color="auto" w:fill="auto"/>
        <w:tabs>
          <w:tab w:val="left" w:pos="490"/>
        </w:tabs>
        <w:spacing w:before="0" w:after="0"/>
        <w:ind w:left="0" w:firstLine="0"/>
        <w:jc w:val="both"/>
        <w:rPr>
          <w:sz w:val="18"/>
        </w:rPr>
      </w:pPr>
      <w:r w:rsidRPr="00C6685D">
        <w:rPr>
          <w:sz w:val="18"/>
        </w:rPr>
        <w:t xml:space="preserve">период времени </w:t>
      </w:r>
      <w:r>
        <w:rPr>
          <w:sz w:val="18"/>
        </w:rPr>
        <w:t xml:space="preserve">со дня первой передачи Имущества в доверительное управление </w:t>
      </w:r>
      <w:r w:rsidRPr="00C6685D">
        <w:rPr>
          <w:sz w:val="18"/>
        </w:rPr>
        <w:t xml:space="preserve">до дня истечения срока </w:t>
      </w:r>
      <w:r>
        <w:rPr>
          <w:sz w:val="18"/>
        </w:rPr>
        <w:t>Д</w:t>
      </w:r>
      <w:r w:rsidRPr="00C6685D">
        <w:rPr>
          <w:sz w:val="18"/>
        </w:rPr>
        <w:t>оговора, если такой период времени составляет менее 12 месяцев;</w:t>
      </w:r>
    </w:p>
    <w:p w14:paraId="51257E6F" w14:textId="77777777" w:rsidR="00354016" w:rsidRPr="00C6685D" w:rsidRDefault="00354016" w:rsidP="00354016">
      <w:pPr>
        <w:pStyle w:val="21"/>
        <w:numPr>
          <w:ilvl w:val="0"/>
          <w:numId w:val="5"/>
        </w:numPr>
        <w:shd w:val="clear" w:color="auto" w:fill="auto"/>
        <w:tabs>
          <w:tab w:val="left" w:pos="490"/>
        </w:tabs>
        <w:spacing w:before="0" w:after="0"/>
        <w:ind w:left="0" w:firstLine="0"/>
        <w:jc w:val="both"/>
        <w:rPr>
          <w:sz w:val="18"/>
        </w:rPr>
      </w:pPr>
      <w:r w:rsidRPr="00C6685D">
        <w:rPr>
          <w:sz w:val="18"/>
        </w:rPr>
        <w:t xml:space="preserve">каждые 12 месяцев, начиная </w:t>
      </w:r>
      <w:r>
        <w:rPr>
          <w:sz w:val="18"/>
        </w:rPr>
        <w:t>со дня первой передачи Имущества в доверительное управление</w:t>
      </w:r>
      <w:r w:rsidRPr="00C6685D">
        <w:rPr>
          <w:sz w:val="18"/>
        </w:rPr>
        <w:t xml:space="preserve"> до дня истечения срока </w:t>
      </w:r>
      <w:r>
        <w:rPr>
          <w:sz w:val="18"/>
        </w:rPr>
        <w:t>Д</w:t>
      </w:r>
      <w:r w:rsidRPr="00C6685D">
        <w:rPr>
          <w:sz w:val="18"/>
        </w:rPr>
        <w:t xml:space="preserve">оговора, а если последний период времени со дня окончания соответствующего </w:t>
      </w:r>
      <w:r>
        <w:rPr>
          <w:sz w:val="18"/>
        </w:rPr>
        <w:t>И</w:t>
      </w:r>
      <w:r w:rsidRPr="00C6685D">
        <w:rPr>
          <w:sz w:val="18"/>
        </w:rPr>
        <w:t xml:space="preserve">нвестиционного горизонта до дня истечения срока </w:t>
      </w:r>
      <w:r>
        <w:rPr>
          <w:sz w:val="18"/>
        </w:rPr>
        <w:t>Д</w:t>
      </w:r>
      <w:r w:rsidRPr="00C6685D">
        <w:rPr>
          <w:sz w:val="18"/>
        </w:rPr>
        <w:t xml:space="preserve">оговора составляет меньше 12 месяцев, то такой период времени составляет последний </w:t>
      </w:r>
      <w:r>
        <w:rPr>
          <w:sz w:val="18"/>
        </w:rPr>
        <w:t>И</w:t>
      </w:r>
      <w:r w:rsidRPr="00C6685D">
        <w:rPr>
          <w:sz w:val="18"/>
        </w:rPr>
        <w:t>нвестиционный горизонт.</w:t>
      </w:r>
    </w:p>
    <w:p w14:paraId="267057D2" w14:textId="77777777" w:rsidR="00354016" w:rsidRDefault="00354016" w:rsidP="00354016">
      <w:pPr>
        <w:pStyle w:val="21"/>
        <w:shd w:val="clear" w:color="auto" w:fill="auto"/>
        <w:tabs>
          <w:tab w:val="left" w:pos="490"/>
        </w:tabs>
        <w:spacing w:before="0" w:after="0"/>
        <w:ind w:firstLine="0"/>
        <w:jc w:val="both"/>
        <w:rPr>
          <w:sz w:val="18"/>
        </w:rPr>
      </w:pPr>
    </w:p>
    <w:p w14:paraId="3EE5D18E" w14:textId="77777777" w:rsidR="00354016" w:rsidRDefault="00354016" w:rsidP="00354016">
      <w:pPr>
        <w:pStyle w:val="21"/>
        <w:numPr>
          <w:ilvl w:val="1"/>
          <w:numId w:val="2"/>
        </w:numPr>
        <w:shd w:val="clear" w:color="auto" w:fill="auto"/>
        <w:tabs>
          <w:tab w:val="left" w:pos="490"/>
        </w:tabs>
        <w:spacing w:before="0"/>
        <w:ind w:firstLine="0"/>
        <w:jc w:val="both"/>
        <w:rPr>
          <w:sz w:val="18"/>
        </w:rPr>
      </w:pPr>
      <w:r>
        <w:rPr>
          <w:sz w:val="18"/>
        </w:rPr>
        <w:t xml:space="preserve">При этом Инвестиционный горизонт не может превышать срок, на который заключается Договор. </w:t>
      </w:r>
    </w:p>
    <w:p w14:paraId="11A50C41" w14:textId="77777777" w:rsidR="00354016" w:rsidRDefault="00354016" w:rsidP="00354016">
      <w:pPr>
        <w:pStyle w:val="21"/>
        <w:numPr>
          <w:ilvl w:val="1"/>
          <w:numId w:val="2"/>
        </w:numPr>
        <w:shd w:val="clear" w:color="auto" w:fill="auto"/>
        <w:tabs>
          <w:tab w:val="left" w:pos="486"/>
        </w:tabs>
        <w:spacing w:before="0"/>
        <w:ind w:firstLine="0"/>
        <w:jc w:val="both"/>
        <w:rPr>
          <w:sz w:val="18"/>
        </w:rPr>
      </w:pPr>
      <w:r>
        <w:rPr>
          <w:sz w:val="18"/>
        </w:rPr>
        <w:t>Доверительный управляющий устанавливает Инвестиционный горизонт в соответствии с уровнем Допустимого риска и объемом Инвестиционного портфеля.</w:t>
      </w:r>
    </w:p>
    <w:p w14:paraId="03D3E106" w14:textId="77777777" w:rsidR="00354016" w:rsidRDefault="00354016" w:rsidP="00354016">
      <w:pPr>
        <w:pStyle w:val="21"/>
        <w:numPr>
          <w:ilvl w:val="1"/>
          <w:numId w:val="2"/>
        </w:numPr>
        <w:shd w:val="clear" w:color="auto" w:fill="auto"/>
        <w:tabs>
          <w:tab w:val="left" w:pos="490"/>
        </w:tabs>
        <w:spacing w:before="0" w:after="0" w:line="240" w:lineRule="auto"/>
        <w:ind w:firstLine="0"/>
        <w:jc w:val="both"/>
        <w:rPr>
          <w:sz w:val="18"/>
        </w:rPr>
      </w:pPr>
      <w:r>
        <w:rPr>
          <w:sz w:val="18"/>
        </w:rPr>
        <w:t>Если по истечении Инвестиционного горизонта Договор продолжает действовать, то при наличии убытков Доверительный управляющий имеет право пересмотреть Инвестиционный профиль Учредителя управления для нового Инвестиционного горизонта, таким образом, чтобы реализованный и потенциальный риски в совокупности не превышали Допустимого риска Учредителя управления. Сформированный Инвестиционный профиль предоставляется Учредителю управления для согласования и подписания в соответствии с Условиями.</w:t>
      </w:r>
    </w:p>
    <w:p w14:paraId="726C5AA0" w14:textId="77777777" w:rsidR="00354016" w:rsidRDefault="00354016" w:rsidP="00354016">
      <w:pPr>
        <w:pStyle w:val="21"/>
        <w:shd w:val="clear" w:color="auto" w:fill="auto"/>
        <w:tabs>
          <w:tab w:val="left" w:pos="490"/>
        </w:tabs>
        <w:spacing w:before="0" w:after="0" w:line="240" w:lineRule="auto"/>
        <w:ind w:firstLine="0"/>
        <w:jc w:val="both"/>
        <w:rPr>
          <w:sz w:val="18"/>
        </w:rPr>
      </w:pPr>
    </w:p>
    <w:p w14:paraId="41DD95D9" w14:textId="77777777" w:rsidR="00354016" w:rsidRDefault="00354016" w:rsidP="00354016">
      <w:pPr>
        <w:pStyle w:val="3"/>
        <w:numPr>
          <w:ilvl w:val="0"/>
          <w:numId w:val="2"/>
        </w:numPr>
        <w:shd w:val="clear" w:color="auto" w:fill="auto"/>
        <w:tabs>
          <w:tab w:val="left" w:pos="294"/>
        </w:tabs>
        <w:spacing w:after="0" w:line="240" w:lineRule="auto"/>
        <w:rPr>
          <w:sz w:val="18"/>
        </w:rPr>
      </w:pPr>
      <w:bookmarkStart w:id="4" w:name="bookmark38"/>
      <w:r>
        <w:rPr>
          <w:sz w:val="18"/>
        </w:rPr>
        <w:lastRenderedPageBreak/>
        <w:t>Определение значения Допустимого риска</w:t>
      </w:r>
      <w:bookmarkEnd w:id="4"/>
    </w:p>
    <w:p w14:paraId="6CCA8B0F" w14:textId="77777777" w:rsidR="00354016" w:rsidRDefault="00354016" w:rsidP="00354016">
      <w:pPr>
        <w:pStyle w:val="3"/>
        <w:shd w:val="clear" w:color="auto" w:fill="auto"/>
        <w:tabs>
          <w:tab w:val="left" w:pos="294"/>
        </w:tabs>
        <w:spacing w:before="0" w:after="0" w:line="240" w:lineRule="auto"/>
        <w:rPr>
          <w:sz w:val="18"/>
        </w:rPr>
      </w:pPr>
    </w:p>
    <w:p w14:paraId="3145A780" w14:textId="77777777" w:rsidR="00354016" w:rsidRDefault="00354016" w:rsidP="00354016">
      <w:pPr>
        <w:pStyle w:val="21"/>
        <w:numPr>
          <w:ilvl w:val="1"/>
          <w:numId w:val="2"/>
        </w:numPr>
        <w:shd w:val="clear" w:color="auto" w:fill="auto"/>
        <w:tabs>
          <w:tab w:val="left" w:pos="490"/>
        </w:tabs>
        <w:spacing w:before="0" w:after="0" w:line="240" w:lineRule="auto"/>
        <w:ind w:firstLine="0"/>
        <w:jc w:val="both"/>
        <w:rPr>
          <w:sz w:val="18"/>
        </w:rPr>
      </w:pPr>
      <w:r>
        <w:rPr>
          <w:sz w:val="18"/>
        </w:rPr>
        <w:t>Допустимый риск определяется Доверительным управляющим на основе сведений о приемлемом уровне риска Учредителя управления, полученных от него и отраженных в Опросном листе для определения Инвестиционного профиля Учредителя управления (Приложение А и Приложение Б к настоящей Методике), и значения риска, который способен нести этот Учредитель управления по оценке Доверительного управляющего, выраженного в процентах от суммы Инвестиционного портфеля Учредителя управления.</w:t>
      </w:r>
    </w:p>
    <w:p w14:paraId="5837A673" w14:textId="77777777" w:rsidR="00354016" w:rsidRDefault="00354016" w:rsidP="00354016">
      <w:pPr>
        <w:pStyle w:val="21"/>
        <w:shd w:val="clear" w:color="auto" w:fill="auto"/>
        <w:tabs>
          <w:tab w:val="left" w:pos="490"/>
        </w:tabs>
        <w:spacing w:before="0" w:after="0" w:line="240" w:lineRule="auto"/>
        <w:ind w:firstLine="0"/>
        <w:jc w:val="both"/>
        <w:rPr>
          <w:sz w:val="18"/>
        </w:rPr>
      </w:pPr>
    </w:p>
    <w:p w14:paraId="69F97885" w14:textId="77777777" w:rsidR="00354016" w:rsidRDefault="00354016" w:rsidP="00354016">
      <w:pPr>
        <w:pStyle w:val="21"/>
        <w:numPr>
          <w:ilvl w:val="1"/>
          <w:numId w:val="2"/>
        </w:numPr>
        <w:shd w:val="clear" w:color="auto" w:fill="auto"/>
        <w:tabs>
          <w:tab w:val="left" w:pos="478"/>
        </w:tabs>
        <w:spacing w:before="0" w:after="0"/>
        <w:ind w:firstLine="0"/>
        <w:jc w:val="both"/>
        <w:rPr>
          <w:sz w:val="18"/>
        </w:rPr>
      </w:pPr>
      <w:r>
        <w:rPr>
          <w:sz w:val="18"/>
        </w:rPr>
        <w:t xml:space="preserve">Допустимый риск для заданного Инвестиционного горизонта указывается в Инвестиционном профиле в размере относительной величины Допустимого риска. </w:t>
      </w:r>
    </w:p>
    <w:p w14:paraId="229171FE" w14:textId="77777777" w:rsidR="00354016" w:rsidRDefault="00354016" w:rsidP="00354016">
      <w:pPr>
        <w:pStyle w:val="21"/>
        <w:numPr>
          <w:ilvl w:val="1"/>
          <w:numId w:val="2"/>
        </w:numPr>
        <w:shd w:val="clear" w:color="auto" w:fill="auto"/>
        <w:tabs>
          <w:tab w:val="left" w:pos="478"/>
        </w:tabs>
        <w:spacing w:after="115" w:line="170" w:lineRule="exact"/>
        <w:ind w:firstLine="0"/>
        <w:jc w:val="both"/>
        <w:rPr>
          <w:sz w:val="18"/>
        </w:rPr>
      </w:pPr>
      <w:r>
        <w:rPr>
          <w:sz w:val="18"/>
        </w:rPr>
        <w:t>Допустимый риск Учредителя управления на Инвестиционном горизонте определяется двумя показателями:</w:t>
      </w:r>
    </w:p>
    <w:p w14:paraId="40CED16C" w14:textId="77777777" w:rsidR="00354016" w:rsidRDefault="00354016" w:rsidP="00354016">
      <w:pPr>
        <w:pStyle w:val="21"/>
        <w:numPr>
          <w:ilvl w:val="0"/>
          <w:numId w:val="1"/>
        </w:numPr>
        <w:shd w:val="clear" w:color="auto" w:fill="auto"/>
        <w:tabs>
          <w:tab w:val="left" w:pos="254"/>
        </w:tabs>
        <w:spacing w:before="0" w:after="0"/>
        <w:ind w:firstLine="0"/>
        <w:jc w:val="both"/>
        <w:rPr>
          <w:sz w:val="18"/>
        </w:rPr>
      </w:pPr>
      <w:r>
        <w:rPr>
          <w:sz w:val="18"/>
        </w:rPr>
        <w:t>абсолютная величина Допустимого риска Учредителя управления которая определяется как допустимая величина потери стоимости Инвестиционного портфеля, определенной по состоянию на начало этого Инвестиционного горизонта (может определяться как по всем Инвестиционным портфелям Учредителя управления совокупно, так и по отдельным Инвестиционным портфелям);</w:t>
      </w:r>
    </w:p>
    <w:p w14:paraId="59450642" w14:textId="77777777" w:rsidR="00354016" w:rsidRDefault="00354016" w:rsidP="00354016">
      <w:pPr>
        <w:pStyle w:val="21"/>
        <w:numPr>
          <w:ilvl w:val="0"/>
          <w:numId w:val="1"/>
        </w:numPr>
        <w:shd w:val="clear" w:color="auto" w:fill="auto"/>
        <w:tabs>
          <w:tab w:val="left" w:pos="254"/>
        </w:tabs>
        <w:spacing w:before="0" w:after="209"/>
        <w:ind w:firstLine="0"/>
        <w:jc w:val="both"/>
        <w:rPr>
          <w:sz w:val="18"/>
        </w:rPr>
      </w:pPr>
      <w:r>
        <w:rPr>
          <w:sz w:val="18"/>
        </w:rPr>
        <w:t>относительная величина Допустимого риска, которая определяется как допустимая доля потери стоимости Инвестиционного портфеля, определенной по состоянию на начало этого Инвестиционного горизонта.</w:t>
      </w:r>
    </w:p>
    <w:p w14:paraId="480DECA4" w14:textId="77777777" w:rsidR="00354016" w:rsidRDefault="00354016" w:rsidP="00354016">
      <w:pPr>
        <w:pStyle w:val="21"/>
        <w:numPr>
          <w:ilvl w:val="1"/>
          <w:numId w:val="2"/>
        </w:numPr>
        <w:shd w:val="clear" w:color="auto" w:fill="auto"/>
        <w:tabs>
          <w:tab w:val="left" w:pos="478"/>
        </w:tabs>
        <w:spacing w:before="0" w:after="0" w:line="170" w:lineRule="exact"/>
        <w:ind w:firstLine="0"/>
        <w:jc w:val="both"/>
        <w:rPr>
          <w:sz w:val="18"/>
        </w:rPr>
      </w:pPr>
      <w:r w:rsidRPr="00006381">
        <w:rPr>
          <w:sz w:val="18"/>
        </w:rPr>
        <w:t xml:space="preserve">Определение значения </w:t>
      </w:r>
      <w:r>
        <w:rPr>
          <w:sz w:val="18"/>
        </w:rPr>
        <w:t>Д</w:t>
      </w:r>
      <w:r w:rsidRPr="00006381">
        <w:rPr>
          <w:sz w:val="18"/>
        </w:rPr>
        <w:t xml:space="preserve">опустимого риска </w:t>
      </w:r>
      <w:r>
        <w:rPr>
          <w:sz w:val="18"/>
        </w:rPr>
        <w:t xml:space="preserve">Учредителя управления </w:t>
      </w:r>
      <w:r w:rsidRPr="00006381">
        <w:rPr>
          <w:sz w:val="18"/>
        </w:rPr>
        <w:t xml:space="preserve">– </w:t>
      </w:r>
      <w:r w:rsidRPr="00572291">
        <w:rPr>
          <w:sz w:val="18"/>
        </w:rPr>
        <w:t>юридического лица</w:t>
      </w:r>
      <w:r>
        <w:rPr>
          <w:sz w:val="18"/>
        </w:rPr>
        <w:t xml:space="preserve"> </w:t>
      </w:r>
      <w:r w:rsidRPr="00572291">
        <w:rPr>
          <w:sz w:val="18"/>
        </w:rPr>
        <w:t>/</w:t>
      </w:r>
      <w:r>
        <w:rPr>
          <w:sz w:val="18"/>
        </w:rPr>
        <w:t xml:space="preserve"> </w:t>
      </w:r>
      <w:r w:rsidRPr="00572291">
        <w:rPr>
          <w:sz w:val="18"/>
        </w:rPr>
        <w:t>индивидуального предпринимателя</w:t>
      </w:r>
    </w:p>
    <w:p w14:paraId="593C212C" w14:textId="77777777" w:rsidR="00354016" w:rsidRDefault="00354016" w:rsidP="00354016">
      <w:pPr>
        <w:pStyle w:val="21"/>
        <w:numPr>
          <w:ilvl w:val="2"/>
          <w:numId w:val="4"/>
        </w:numPr>
        <w:shd w:val="clear" w:color="auto" w:fill="auto"/>
        <w:tabs>
          <w:tab w:val="left" w:pos="0"/>
        </w:tabs>
        <w:spacing w:after="0" w:line="170" w:lineRule="exact"/>
        <w:ind w:left="0" w:firstLine="0"/>
        <w:jc w:val="both"/>
        <w:rPr>
          <w:sz w:val="18"/>
        </w:rPr>
      </w:pPr>
      <w:r>
        <w:rPr>
          <w:sz w:val="18"/>
        </w:rPr>
        <w:t>Абсолютная величина Допустимого риска Учредителя управления определяется по следующей формуле:</w:t>
      </w:r>
    </w:p>
    <w:p w14:paraId="72D18DC4" w14:textId="77777777" w:rsidR="00354016" w:rsidRDefault="00354016" w:rsidP="00354016">
      <w:pPr>
        <w:pStyle w:val="21"/>
        <w:shd w:val="clear" w:color="auto" w:fill="auto"/>
        <w:tabs>
          <w:tab w:val="left" w:pos="557"/>
        </w:tabs>
        <w:spacing w:before="0" w:after="0" w:line="240" w:lineRule="auto"/>
        <w:ind w:firstLine="0"/>
        <w:jc w:val="both"/>
        <w:rPr>
          <w:b/>
          <w:sz w:val="18"/>
        </w:rPr>
      </w:pPr>
    </w:p>
    <w:p w14:paraId="6C3890E9" w14:textId="77777777" w:rsidR="00354016" w:rsidRPr="00CD2557" w:rsidRDefault="00354016" w:rsidP="00354016">
      <w:pPr>
        <w:pStyle w:val="21"/>
        <w:shd w:val="clear" w:color="auto" w:fill="auto"/>
        <w:tabs>
          <w:tab w:val="left" w:pos="557"/>
        </w:tabs>
        <w:spacing w:before="0" w:after="0" w:line="240" w:lineRule="auto"/>
        <w:ind w:firstLine="0"/>
        <w:jc w:val="both"/>
        <w:rPr>
          <w:rFonts w:eastAsia="MS Mincho"/>
          <w:sz w:val="22"/>
          <w:szCs w:val="22"/>
        </w:rPr>
      </w:pPr>
      <w:r>
        <w:rPr>
          <w:rFonts w:ascii="Cambria Math" w:hAnsi="Cambria Math" w:cs="Cambria Math"/>
          <w:sz w:val="22"/>
          <w:szCs w:val="22"/>
        </w:rPr>
        <w:t>𝑅</w:t>
      </w:r>
      <w:r>
        <w:rPr>
          <w:rFonts w:ascii="MS Mincho" w:eastAsia="MS Mincho" w:cs="MS Mincho" w:hint="eastAsia"/>
          <w:sz w:val="16"/>
          <w:szCs w:val="16"/>
        </w:rPr>
        <w:t>А</w:t>
      </w:r>
      <w:r w:rsidRPr="00CD2557">
        <w:rPr>
          <w:rFonts w:eastAsia="MS Mincho"/>
          <w:sz w:val="22"/>
          <w:szCs w:val="22"/>
        </w:rPr>
        <w:t xml:space="preserve">= </w:t>
      </w:r>
      <w:r w:rsidRPr="00CD2557">
        <w:rPr>
          <w:rFonts w:ascii="Cambria Math" w:eastAsia="MS Mincho" w:hAnsi="Cambria Math" w:cs="Cambria Math"/>
          <w:sz w:val="22"/>
          <w:szCs w:val="22"/>
        </w:rPr>
        <w:t>𝑚𝑖𝑛</w:t>
      </w:r>
      <w:r>
        <w:rPr>
          <w:rFonts w:ascii="Cambria Math" w:eastAsia="MS Mincho" w:hAnsi="Cambria Math" w:cs="Cambria Math"/>
          <w:sz w:val="22"/>
          <w:szCs w:val="22"/>
        </w:rPr>
        <w:t xml:space="preserve"> </w:t>
      </w:r>
      <w:r w:rsidRPr="00CD2557">
        <w:rPr>
          <w:rFonts w:eastAsia="MS Mincho"/>
          <w:sz w:val="22"/>
          <w:szCs w:val="22"/>
        </w:rPr>
        <w:t>(</w:t>
      </w:r>
      <w:proofErr w:type="gramStart"/>
      <w:r w:rsidRPr="00CD2557">
        <w:rPr>
          <w:rFonts w:ascii="Cambria Math" w:eastAsia="MS Mincho" w:hAnsi="Cambria Math" w:cs="Cambria Math"/>
          <w:sz w:val="22"/>
          <w:szCs w:val="22"/>
        </w:rPr>
        <w:t>𝐿</w:t>
      </w:r>
      <w:r w:rsidRPr="00CD2557">
        <w:rPr>
          <w:rFonts w:eastAsia="MS Mincho"/>
          <w:sz w:val="22"/>
          <w:szCs w:val="22"/>
        </w:rPr>
        <w:t>;</w:t>
      </w:r>
      <w:r w:rsidRPr="00CD2557">
        <w:rPr>
          <w:rFonts w:ascii="Cambria Math" w:eastAsia="MS Mincho" w:hAnsi="Cambria Math" w:cs="Cambria Math"/>
          <w:sz w:val="22"/>
          <w:szCs w:val="22"/>
        </w:rPr>
        <w:t>𝑆</w:t>
      </w:r>
      <w:proofErr w:type="gramEnd"/>
      <w:r w:rsidRPr="00CD2557">
        <w:rPr>
          <w:rFonts w:eastAsia="MS Mincho"/>
          <w:sz w:val="22"/>
          <w:szCs w:val="22"/>
        </w:rPr>
        <w:t xml:space="preserve">) </w:t>
      </w:r>
    </w:p>
    <w:p w14:paraId="511C2C76" w14:textId="77777777" w:rsidR="00354016" w:rsidRDefault="00354016" w:rsidP="00354016">
      <w:pPr>
        <w:pStyle w:val="21"/>
        <w:shd w:val="clear" w:color="auto" w:fill="auto"/>
        <w:tabs>
          <w:tab w:val="left" w:pos="557"/>
        </w:tabs>
        <w:spacing w:before="0" w:after="0" w:line="240" w:lineRule="auto"/>
        <w:ind w:firstLine="0"/>
        <w:jc w:val="both"/>
        <w:rPr>
          <w:rFonts w:eastAsia="MS Mincho"/>
          <w:sz w:val="22"/>
          <w:szCs w:val="22"/>
        </w:rPr>
      </w:pPr>
    </w:p>
    <w:p w14:paraId="40E28169" w14:textId="77777777" w:rsidR="00354016" w:rsidRPr="00B802BD" w:rsidRDefault="00354016" w:rsidP="00354016">
      <w:pPr>
        <w:pStyle w:val="21"/>
        <w:shd w:val="clear" w:color="auto" w:fill="auto"/>
        <w:tabs>
          <w:tab w:val="left" w:pos="557"/>
        </w:tabs>
        <w:spacing w:before="0" w:after="0" w:line="240" w:lineRule="auto"/>
        <w:ind w:firstLine="0"/>
        <w:jc w:val="both"/>
        <w:rPr>
          <w:sz w:val="18"/>
        </w:rPr>
      </w:pPr>
      <w:r>
        <w:rPr>
          <w:sz w:val="18"/>
        </w:rPr>
        <w:t>где</w:t>
      </w:r>
      <w:r w:rsidRPr="00006381">
        <w:rPr>
          <w:sz w:val="18"/>
        </w:rPr>
        <w:t>:</w:t>
      </w:r>
    </w:p>
    <w:p w14:paraId="4C8B6B1E" w14:textId="77777777" w:rsidR="00354016" w:rsidRPr="00B802BD" w:rsidRDefault="00354016" w:rsidP="00354016">
      <w:pPr>
        <w:pStyle w:val="21"/>
        <w:shd w:val="clear" w:color="auto" w:fill="auto"/>
        <w:tabs>
          <w:tab w:val="left" w:pos="557"/>
        </w:tabs>
        <w:spacing w:before="0" w:after="0" w:line="240" w:lineRule="auto"/>
        <w:ind w:firstLine="0"/>
        <w:jc w:val="both"/>
        <w:rPr>
          <w:i/>
          <w:sz w:val="18"/>
        </w:rPr>
      </w:pPr>
    </w:p>
    <w:p w14:paraId="1B992CCD" w14:textId="77777777" w:rsidR="00354016" w:rsidRPr="00B802BD" w:rsidRDefault="00354016" w:rsidP="00354016">
      <w:pPr>
        <w:pStyle w:val="21"/>
        <w:shd w:val="clear" w:color="auto" w:fill="auto"/>
        <w:spacing w:before="0" w:after="0" w:line="170" w:lineRule="exact"/>
        <w:ind w:firstLine="0"/>
        <w:jc w:val="both"/>
        <w:rPr>
          <w:sz w:val="18"/>
        </w:rPr>
      </w:pPr>
      <w:r w:rsidRPr="00B802BD">
        <w:rPr>
          <w:i/>
          <w:sz w:val="18"/>
        </w:rPr>
        <w:t>L</w:t>
      </w:r>
      <w:r w:rsidRPr="00B802BD">
        <w:rPr>
          <w:sz w:val="18"/>
        </w:rPr>
        <w:t xml:space="preserve"> - предельный допустимый размер убытка. В качестве данного показателя выбирается наименьшая из следующих величин:</w:t>
      </w:r>
    </w:p>
    <w:p w14:paraId="5E587236" w14:textId="77777777" w:rsidR="00354016" w:rsidRPr="00B802BD" w:rsidRDefault="00354016" w:rsidP="00354016">
      <w:pPr>
        <w:pStyle w:val="21"/>
        <w:numPr>
          <w:ilvl w:val="0"/>
          <w:numId w:val="1"/>
        </w:numPr>
        <w:shd w:val="clear" w:color="auto" w:fill="auto"/>
        <w:tabs>
          <w:tab w:val="left" w:pos="254"/>
        </w:tabs>
        <w:spacing w:before="0" w:after="0"/>
        <w:ind w:left="280" w:hanging="280"/>
        <w:jc w:val="both"/>
        <w:rPr>
          <w:sz w:val="18"/>
        </w:rPr>
      </w:pPr>
      <w:r w:rsidRPr="00B802BD">
        <w:rPr>
          <w:sz w:val="18"/>
        </w:rPr>
        <w:t>убыток, при наступлении которого Учредитель управления в состоянии продолжать деятельность и/или при котором выполняются нормативные (в т.ч. лицензионные) требования регулятора,</w:t>
      </w:r>
    </w:p>
    <w:p w14:paraId="0222753C" w14:textId="77777777" w:rsidR="00354016" w:rsidRPr="00B802BD" w:rsidRDefault="00354016" w:rsidP="00354016">
      <w:pPr>
        <w:pStyle w:val="21"/>
        <w:numPr>
          <w:ilvl w:val="0"/>
          <w:numId w:val="1"/>
        </w:numPr>
        <w:shd w:val="clear" w:color="auto" w:fill="auto"/>
        <w:tabs>
          <w:tab w:val="left" w:pos="254"/>
        </w:tabs>
        <w:spacing w:before="0" w:after="0"/>
        <w:ind w:left="280" w:hanging="280"/>
        <w:jc w:val="both"/>
        <w:rPr>
          <w:sz w:val="18"/>
        </w:rPr>
      </w:pPr>
      <w:r w:rsidRPr="00B802BD">
        <w:rPr>
          <w:sz w:val="18"/>
        </w:rPr>
        <w:t>или меньшая величина, определенная Учредителем управления по собственному усмотрению в отношении всего переданного в доверительное управление Имущества (в денежном эквиваленте),</w:t>
      </w:r>
    </w:p>
    <w:p w14:paraId="7EF83CAF" w14:textId="77777777" w:rsidR="00354016" w:rsidRPr="00B802BD" w:rsidRDefault="00354016" w:rsidP="00354016">
      <w:pPr>
        <w:pStyle w:val="21"/>
        <w:numPr>
          <w:ilvl w:val="0"/>
          <w:numId w:val="1"/>
        </w:numPr>
        <w:shd w:val="clear" w:color="auto" w:fill="auto"/>
        <w:tabs>
          <w:tab w:val="left" w:pos="254"/>
        </w:tabs>
        <w:spacing w:before="0" w:after="0"/>
        <w:ind w:left="280" w:hanging="280"/>
        <w:jc w:val="both"/>
        <w:rPr>
          <w:sz w:val="18"/>
        </w:rPr>
      </w:pPr>
      <w:r w:rsidRPr="00B802BD">
        <w:rPr>
          <w:sz w:val="18"/>
        </w:rPr>
        <w:t>или абсолютный размер убытка, который Учредитель управления считает допустимым в отношении данного Инвестиционного портфеля.</w:t>
      </w:r>
    </w:p>
    <w:p w14:paraId="143D0721" w14:textId="77777777" w:rsidR="00354016" w:rsidRPr="00B802BD" w:rsidRDefault="00354016" w:rsidP="00354016">
      <w:pPr>
        <w:pStyle w:val="21"/>
        <w:shd w:val="clear" w:color="auto" w:fill="auto"/>
        <w:spacing w:before="0" w:after="217" w:line="216" w:lineRule="exact"/>
        <w:ind w:firstLine="0"/>
        <w:jc w:val="both"/>
        <w:rPr>
          <w:sz w:val="18"/>
        </w:rPr>
      </w:pPr>
      <w:r w:rsidRPr="00B802BD">
        <w:rPr>
          <w:rStyle w:val="27pt"/>
          <w:sz w:val="18"/>
        </w:rPr>
        <w:t>S -</w:t>
      </w:r>
      <w:r w:rsidRPr="00B802BD">
        <w:rPr>
          <w:sz w:val="18"/>
        </w:rPr>
        <w:t xml:space="preserve"> размер собственных средств (для кредитных организаций - собственного капитала) Учредителя управления на последнюю отчетную дату.</w:t>
      </w:r>
    </w:p>
    <w:p w14:paraId="044749A5" w14:textId="77777777" w:rsidR="00354016" w:rsidRPr="00B802BD" w:rsidRDefault="00354016" w:rsidP="00354016">
      <w:pPr>
        <w:pStyle w:val="21"/>
        <w:numPr>
          <w:ilvl w:val="2"/>
          <w:numId w:val="4"/>
        </w:numPr>
        <w:shd w:val="clear" w:color="auto" w:fill="auto"/>
        <w:tabs>
          <w:tab w:val="left" w:pos="0"/>
        </w:tabs>
        <w:spacing w:after="0" w:line="240" w:lineRule="auto"/>
        <w:ind w:left="0" w:firstLine="0"/>
        <w:jc w:val="both"/>
        <w:rPr>
          <w:b/>
          <w:sz w:val="18"/>
        </w:rPr>
      </w:pPr>
      <w:r w:rsidRPr="00B802BD">
        <w:rPr>
          <w:sz w:val="18"/>
        </w:rPr>
        <w:t>Относительное значение Допустимого риска Учредителя управления рассчитывается по формуле:</w:t>
      </w:r>
    </w:p>
    <w:p w14:paraId="3DE0EB73" w14:textId="77777777" w:rsidR="00354016" w:rsidRPr="00B802BD" w:rsidRDefault="00354016" w:rsidP="00354016">
      <w:pPr>
        <w:pStyle w:val="Default"/>
        <w:jc w:val="both"/>
        <w:rPr>
          <w:rFonts w:ascii="Verdana" w:hAnsi="Verdana"/>
          <w:color w:val="auto"/>
          <w:sz w:val="18"/>
        </w:rPr>
      </w:pPr>
    </w:p>
    <w:p w14:paraId="78B57091" w14:textId="77777777" w:rsidR="00354016" w:rsidRPr="00B802BD" w:rsidRDefault="00354016" w:rsidP="00354016">
      <w:pPr>
        <w:pStyle w:val="21"/>
        <w:shd w:val="clear" w:color="auto" w:fill="auto"/>
        <w:tabs>
          <w:tab w:val="left" w:pos="557"/>
        </w:tabs>
        <w:spacing w:before="0" w:after="0" w:line="240" w:lineRule="auto"/>
        <w:ind w:firstLine="0"/>
        <w:jc w:val="both"/>
        <w:rPr>
          <w:rFonts w:ascii="Cambria Math" w:hAnsi="Cambria Math" w:cs="Cambria Math"/>
          <w:sz w:val="22"/>
          <w:szCs w:val="22"/>
        </w:rPr>
      </w:pPr>
      <w:r w:rsidRPr="00B802BD">
        <w:rPr>
          <w:rFonts w:ascii="Cambria Math" w:hAnsi="Cambria Math" w:cs="Cambria Math"/>
          <w:sz w:val="22"/>
          <w:szCs w:val="22"/>
        </w:rPr>
        <w:t>𝑅</w:t>
      </w:r>
      <w:r w:rsidRPr="00B802BD">
        <w:rPr>
          <w:rFonts w:ascii="Cambria Math" w:hAnsi="Cambria Math" w:cs="Cambria Math"/>
          <w:sz w:val="16"/>
          <w:szCs w:val="16"/>
        </w:rPr>
        <w:t>𝑂</w:t>
      </w:r>
      <w:r w:rsidRPr="00B802BD">
        <w:rPr>
          <w:rFonts w:ascii="Cambria Math" w:hAnsi="Cambria Math" w:cs="Cambria Math"/>
          <w:sz w:val="22"/>
          <w:szCs w:val="22"/>
        </w:rPr>
        <w:t xml:space="preserve"> = </w:t>
      </w:r>
      <w:proofErr w:type="spellStart"/>
      <w:r w:rsidRPr="00B802BD">
        <w:rPr>
          <w:rFonts w:ascii="Cambria Math" w:eastAsia="MS Mincho" w:hAnsi="Cambria Math" w:cs="Cambria Math"/>
          <w:sz w:val="22"/>
          <w:szCs w:val="22"/>
        </w:rPr>
        <w:t>min</w:t>
      </w:r>
      <w:proofErr w:type="spellEnd"/>
      <w:r w:rsidRPr="00B802BD">
        <w:rPr>
          <w:rFonts w:ascii="Cambria Math" w:eastAsia="MS Mincho" w:hAnsi="Cambria Math" w:cs="Cambria Math"/>
          <w:sz w:val="22"/>
          <w:szCs w:val="22"/>
        </w:rPr>
        <w:t xml:space="preserve"> </w:t>
      </w:r>
      <w:r w:rsidRPr="00B802BD">
        <w:rPr>
          <w:rFonts w:ascii="Cambria Math" w:hAnsi="Cambria Math" w:cs="Cambria Math"/>
          <w:sz w:val="22"/>
          <w:szCs w:val="22"/>
        </w:rPr>
        <w:t>(</w:t>
      </w:r>
      <w:proofErr w:type="gramStart"/>
      <w:r w:rsidRPr="00B802BD">
        <w:rPr>
          <w:rFonts w:ascii="Cambria Math" w:hAnsi="Cambria Math" w:cs="Cambria Math"/>
          <w:sz w:val="22"/>
          <w:szCs w:val="22"/>
        </w:rPr>
        <w:t>𝑅</w:t>
      </w:r>
      <w:r w:rsidRPr="00B802BD">
        <w:rPr>
          <w:rFonts w:ascii="Cambria Math" w:hAnsi="Cambria Math" w:cs="Cambria Math"/>
          <w:sz w:val="16"/>
          <w:szCs w:val="16"/>
        </w:rPr>
        <w:t xml:space="preserve">𝐾 </w:t>
      </w:r>
      <w:r w:rsidRPr="00B802BD">
        <w:rPr>
          <w:rFonts w:ascii="Cambria Math" w:hAnsi="Cambria Math" w:cs="Cambria Math"/>
          <w:sz w:val="22"/>
          <w:szCs w:val="22"/>
        </w:rPr>
        <w:t>;</w:t>
      </w:r>
      <w:proofErr w:type="gramEnd"/>
      <w:r w:rsidRPr="00B802BD">
        <w:rPr>
          <w:rFonts w:ascii="Cambria Math" w:hAnsi="Cambria Math" w:cs="Cambria Math"/>
          <w:sz w:val="22"/>
          <w:szCs w:val="22"/>
        </w:rPr>
        <w:t xml:space="preserve"> 𝑅</w:t>
      </w:r>
      <w:r w:rsidRPr="00B802BD">
        <w:rPr>
          <w:rFonts w:ascii="MS Mincho" w:eastAsia="MS Mincho" w:cs="MS Mincho" w:hint="eastAsia"/>
          <w:sz w:val="16"/>
          <w:szCs w:val="16"/>
        </w:rPr>
        <w:t>А</w:t>
      </w:r>
      <w:r w:rsidRPr="00B802BD">
        <w:rPr>
          <w:rFonts w:ascii="Cambria Math" w:hAnsi="Cambria Math" w:cs="Cambria Math"/>
          <w:sz w:val="22"/>
          <w:szCs w:val="22"/>
        </w:rPr>
        <w:t>/ V)</w:t>
      </w:r>
    </w:p>
    <w:p w14:paraId="63AC6A0D" w14:textId="77777777" w:rsidR="00354016" w:rsidRPr="00B802BD" w:rsidRDefault="00354016" w:rsidP="00354016">
      <w:pPr>
        <w:pStyle w:val="Default"/>
        <w:jc w:val="both"/>
        <w:rPr>
          <w:rFonts w:ascii="Verdana" w:hAnsi="Verdana"/>
          <w:color w:val="auto"/>
          <w:sz w:val="18"/>
        </w:rPr>
      </w:pPr>
    </w:p>
    <w:p w14:paraId="686D6CD5" w14:textId="77777777" w:rsidR="00354016" w:rsidRPr="00B802BD" w:rsidRDefault="00354016" w:rsidP="00354016">
      <w:pPr>
        <w:pStyle w:val="Default"/>
        <w:jc w:val="both"/>
        <w:rPr>
          <w:rFonts w:ascii="Verdana" w:hAnsi="Verdana"/>
          <w:color w:val="auto"/>
          <w:sz w:val="18"/>
        </w:rPr>
      </w:pPr>
      <w:r w:rsidRPr="00B802BD">
        <w:rPr>
          <w:rFonts w:ascii="Verdana" w:hAnsi="Verdana"/>
          <w:color w:val="auto"/>
          <w:sz w:val="18"/>
        </w:rPr>
        <w:t>где:</w:t>
      </w:r>
    </w:p>
    <w:p w14:paraId="48F507BD" w14:textId="77777777" w:rsidR="00354016" w:rsidRPr="00B802BD" w:rsidRDefault="00354016" w:rsidP="00354016">
      <w:pPr>
        <w:pStyle w:val="Default"/>
        <w:jc w:val="both"/>
        <w:rPr>
          <w:rFonts w:ascii="Verdana" w:hAnsi="Verdana"/>
          <w:color w:val="auto"/>
          <w:sz w:val="18"/>
        </w:rPr>
      </w:pPr>
    </w:p>
    <w:p w14:paraId="7B36A7C3" w14:textId="77777777" w:rsidR="00354016" w:rsidRPr="00B802BD" w:rsidRDefault="00354016" w:rsidP="00354016">
      <w:pPr>
        <w:pStyle w:val="21"/>
        <w:shd w:val="clear" w:color="auto" w:fill="auto"/>
        <w:tabs>
          <w:tab w:val="left" w:pos="557"/>
        </w:tabs>
        <w:spacing w:before="0" w:after="0" w:line="240" w:lineRule="auto"/>
        <w:ind w:firstLine="0"/>
        <w:jc w:val="both"/>
        <w:rPr>
          <w:sz w:val="18"/>
        </w:rPr>
      </w:pPr>
      <w:r w:rsidRPr="00B802BD">
        <w:rPr>
          <w:rFonts w:ascii="Cambria Math" w:hAnsi="Cambria Math" w:cs="Cambria Math"/>
          <w:sz w:val="22"/>
          <w:szCs w:val="22"/>
        </w:rPr>
        <w:t>𝑅</w:t>
      </w:r>
      <w:r w:rsidRPr="00B802BD">
        <w:rPr>
          <w:rFonts w:ascii="Cambria Math" w:hAnsi="Cambria Math" w:cs="Cambria Math"/>
          <w:sz w:val="16"/>
          <w:szCs w:val="16"/>
        </w:rPr>
        <w:t>𝐾</w:t>
      </w:r>
      <w:r w:rsidRPr="00B802BD">
        <w:rPr>
          <w:sz w:val="18"/>
        </w:rPr>
        <w:t xml:space="preserve"> – приемлемый относительный уровень риска, заявленный Учредителем управления;</w:t>
      </w:r>
    </w:p>
    <w:p w14:paraId="7ACED654" w14:textId="77777777" w:rsidR="00354016" w:rsidRPr="00B802BD" w:rsidRDefault="00354016" w:rsidP="00354016">
      <w:pPr>
        <w:pStyle w:val="Default"/>
        <w:jc w:val="both"/>
        <w:rPr>
          <w:rFonts w:ascii="Verdana" w:hAnsi="Verdana"/>
          <w:color w:val="auto"/>
          <w:sz w:val="18"/>
        </w:rPr>
      </w:pPr>
      <w:r w:rsidRPr="00B802BD">
        <w:rPr>
          <w:rFonts w:cs="Cambria Math"/>
          <w:color w:val="auto"/>
          <w:sz w:val="22"/>
          <w:szCs w:val="22"/>
        </w:rPr>
        <w:t>𝑅</w:t>
      </w:r>
      <w:r w:rsidRPr="00B802BD">
        <w:rPr>
          <w:rFonts w:ascii="MS Mincho" w:eastAsia="MS Mincho" w:cs="MS Mincho" w:hint="eastAsia"/>
          <w:color w:val="auto"/>
          <w:sz w:val="16"/>
          <w:szCs w:val="16"/>
        </w:rPr>
        <w:t>А</w:t>
      </w:r>
      <w:r w:rsidRPr="00B802BD">
        <w:rPr>
          <w:rFonts w:ascii="Verdana" w:hAnsi="Verdana"/>
          <w:color w:val="auto"/>
          <w:sz w:val="18"/>
        </w:rPr>
        <w:t xml:space="preserve">– абсолютная величина Допустимого риска Учредителя управления; </w:t>
      </w:r>
    </w:p>
    <w:p w14:paraId="6C014355" w14:textId="77777777" w:rsidR="00354016" w:rsidRPr="00B802BD" w:rsidRDefault="00354016" w:rsidP="00354016">
      <w:pPr>
        <w:pStyle w:val="21"/>
        <w:shd w:val="clear" w:color="auto" w:fill="auto"/>
        <w:tabs>
          <w:tab w:val="left" w:pos="557"/>
        </w:tabs>
        <w:spacing w:before="0" w:after="0" w:line="240" w:lineRule="auto"/>
        <w:ind w:firstLine="0"/>
        <w:jc w:val="both"/>
        <w:rPr>
          <w:sz w:val="18"/>
        </w:rPr>
      </w:pPr>
      <w:r w:rsidRPr="00B802BD">
        <w:rPr>
          <w:sz w:val="18"/>
        </w:rPr>
        <w:t>V – объем Имущества, переданных Учредителем управления в доверительное управление.</w:t>
      </w:r>
    </w:p>
    <w:p w14:paraId="07810699" w14:textId="77777777" w:rsidR="00354016" w:rsidRPr="00B802BD" w:rsidRDefault="00354016" w:rsidP="00354016">
      <w:pPr>
        <w:pStyle w:val="21"/>
        <w:shd w:val="clear" w:color="auto" w:fill="auto"/>
        <w:tabs>
          <w:tab w:val="left" w:pos="557"/>
        </w:tabs>
        <w:spacing w:before="0" w:after="0" w:line="240" w:lineRule="auto"/>
        <w:ind w:firstLine="0"/>
        <w:jc w:val="both"/>
        <w:rPr>
          <w:sz w:val="18"/>
        </w:rPr>
      </w:pPr>
    </w:p>
    <w:p w14:paraId="7BE6D2A7" w14:textId="77777777" w:rsidR="00354016" w:rsidRPr="00B802BD" w:rsidRDefault="00354016" w:rsidP="00354016">
      <w:pPr>
        <w:pStyle w:val="21"/>
        <w:numPr>
          <w:ilvl w:val="1"/>
          <w:numId w:val="2"/>
        </w:numPr>
        <w:shd w:val="clear" w:color="auto" w:fill="auto"/>
        <w:tabs>
          <w:tab w:val="left" w:pos="478"/>
        </w:tabs>
        <w:spacing w:before="0" w:after="0" w:line="240" w:lineRule="auto"/>
        <w:ind w:firstLine="0"/>
        <w:jc w:val="both"/>
        <w:rPr>
          <w:sz w:val="18"/>
          <w:szCs w:val="18"/>
        </w:rPr>
      </w:pPr>
      <w:r w:rsidRPr="00B802BD">
        <w:rPr>
          <w:sz w:val="18"/>
        </w:rPr>
        <w:t xml:space="preserve">Определение значения Допустимого риска </w:t>
      </w:r>
      <w:r>
        <w:rPr>
          <w:sz w:val="18"/>
        </w:rPr>
        <w:t xml:space="preserve">Учредителя управления </w:t>
      </w:r>
      <w:r w:rsidRPr="00B802BD">
        <w:rPr>
          <w:sz w:val="18"/>
        </w:rPr>
        <w:t xml:space="preserve">– </w:t>
      </w:r>
      <w:r w:rsidRPr="00B802BD">
        <w:rPr>
          <w:sz w:val="18"/>
          <w:szCs w:val="18"/>
        </w:rPr>
        <w:t>физического лица</w:t>
      </w:r>
    </w:p>
    <w:p w14:paraId="612C3DE9" w14:textId="77777777" w:rsidR="00354016" w:rsidRPr="00B802BD" w:rsidRDefault="00354016" w:rsidP="00354016">
      <w:pPr>
        <w:pStyle w:val="21"/>
        <w:shd w:val="clear" w:color="auto" w:fill="auto"/>
        <w:tabs>
          <w:tab w:val="left" w:pos="0"/>
        </w:tabs>
        <w:spacing w:after="0" w:line="170" w:lineRule="exact"/>
        <w:ind w:firstLine="0"/>
        <w:jc w:val="both"/>
        <w:rPr>
          <w:sz w:val="18"/>
        </w:rPr>
      </w:pPr>
      <w:r w:rsidRPr="00B802BD">
        <w:rPr>
          <w:b/>
          <w:bCs/>
          <w:sz w:val="18"/>
          <w:szCs w:val="18"/>
        </w:rPr>
        <w:t>6.5.1.</w:t>
      </w:r>
      <w:r w:rsidRPr="00B802BD">
        <w:rPr>
          <w:sz w:val="18"/>
          <w:szCs w:val="18"/>
        </w:rPr>
        <w:t xml:space="preserve"> </w:t>
      </w:r>
      <w:r w:rsidRPr="00B802BD">
        <w:rPr>
          <w:sz w:val="18"/>
        </w:rPr>
        <w:t>Абсолютная величина Допустимого риска Учредителя управления определяется по следующей формуле:</w:t>
      </w:r>
    </w:p>
    <w:p w14:paraId="79500D8D" w14:textId="77777777" w:rsidR="00354016" w:rsidRPr="00B802BD" w:rsidRDefault="00354016" w:rsidP="00354016">
      <w:pPr>
        <w:pStyle w:val="21"/>
        <w:shd w:val="clear" w:color="auto" w:fill="auto"/>
        <w:tabs>
          <w:tab w:val="left" w:pos="478"/>
        </w:tabs>
        <w:spacing w:before="0" w:after="0" w:line="240" w:lineRule="auto"/>
        <w:ind w:firstLine="0"/>
        <w:jc w:val="both"/>
        <w:rPr>
          <w:sz w:val="18"/>
          <w:szCs w:val="18"/>
        </w:rPr>
      </w:pPr>
    </w:p>
    <w:p w14:paraId="0F24C85F" w14:textId="77777777" w:rsidR="00354016" w:rsidRPr="00B802BD" w:rsidRDefault="00354016" w:rsidP="00354016">
      <w:pPr>
        <w:pStyle w:val="21"/>
        <w:shd w:val="clear" w:color="auto" w:fill="auto"/>
        <w:tabs>
          <w:tab w:val="left" w:pos="557"/>
        </w:tabs>
        <w:spacing w:before="0" w:after="0" w:line="240" w:lineRule="auto"/>
        <w:ind w:firstLine="0"/>
        <w:jc w:val="both"/>
        <w:rPr>
          <w:rFonts w:ascii="Cambria Math" w:hAnsi="Cambria Math" w:cs="Cambria Math"/>
          <w:sz w:val="22"/>
          <w:szCs w:val="22"/>
        </w:rPr>
      </w:pPr>
      <w:r w:rsidRPr="00B802BD">
        <w:rPr>
          <w:rFonts w:ascii="Cambria Math" w:hAnsi="Cambria Math" w:cs="Cambria Math"/>
          <w:sz w:val="22"/>
          <w:szCs w:val="22"/>
        </w:rPr>
        <w:t>𝑅</w:t>
      </w:r>
      <w:r w:rsidRPr="00B802BD">
        <w:rPr>
          <w:rFonts w:ascii="MS Mincho" w:eastAsia="MS Mincho" w:cs="MS Mincho" w:hint="eastAsia"/>
          <w:sz w:val="16"/>
          <w:szCs w:val="16"/>
        </w:rPr>
        <w:t>А</w:t>
      </w:r>
      <w:r w:rsidRPr="00B802BD">
        <w:rPr>
          <w:rFonts w:ascii="Cambria Math" w:hAnsi="Cambria Math" w:cs="Cambria Math"/>
          <w:sz w:val="22"/>
          <w:szCs w:val="22"/>
        </w:rPr>
        <w:t xml:space="preserve"> =12∗(𝐼−</w:t>
      </w:r>
      <w:proofErr w:type="gramStart"/>
      <w:r w:rsidRPr="00B802BD">
        <w:rPr>
          <w:rFonts w:ascii="Cambria Math" w:hAnsi="Cambria Math" w:cs="Cambria Math"/>
          <w:sz w:val="22"/>
          <w:szCs w:val="22"/>
        </w:rPr>
        <w:t>𝐶)+</w:t>
      </w:r>
      <w:proofErr w:type="gramEnd"/>
      <w:r w:rsidRPr="00B802BD">
        <w:rPr>
          <w:rFonts w:ascii="Cambria Math" w:hAnsi="Cambria Math" w:cs="Cambria Math"/>
          <w:sz w:val="22"/>
          <w:szCs w:val="22"/>
        </w:rPr>
        <w:t>𝑆</w:t>
      </w:r>
    </w:p>
    <w:p w14:paraId="11279897" w14:textId="77777777" w:rsidR="00354016" w:rsidRPr="00B802BD" w:rsidRDefault="00354016" w:rsidP="00354016">
      <w:pPr>
        <w:pStyle w:val="21"/>
        <w:shd w:val="clear" w:color="auto" w:fill="auto"/>
        <w:tabs>
          <w:tab w:val="left" w:pos="557"/>
        </w:tabs>
        <w:spacing w:before="0" w:after="0" w:line="240" w:lineRule="auto"/>
        <w:ind w:firstLine="0"/>
        <w:jc w:val="both"/>
        <w:rPr>
          <w:rFonts w:ascii="Cambria Math" w:hAnsi="Cambria Math" w:cs="Cambria Math"/>
          <w:sz w:val="22"/>
          <w:szCs w:val="22"/>
        </w:rPr>
      </w:pPr>
      <w:r w:rsidRPr="00B802BD">
        <w:rPr>
          <w:rFonts w:ascii="Cambria Math" w:hAnsi="Cambria Math" w:cs="Cambria Math"/>
          <w:sz w:val="22"/>
          <w:szCs w:val="22"/>
        </w:rPr>
        <w:t>𝑆=𝑀+𝑉</w:t>
      </w:r>
    </w:p>
    <w:p w14:paraId="3715958C" w14:textId="77777777" w:rsidR="00354016" w:rsidRPr="00B802BD" w:rsidRDefault="00354016" w:rsidP="00354016">
      <w:pPr>
        <w:pStyle w:val="21"/>
        <w:shd w:val="clear" w:color="auto" w:fill="auto"/>
        <w:tabs>
          <w:tab w:val="left" w:pos="557"/>
        </w:tabs>
        <w:spacing w:before="0" w:after="0" w:line="240" w:lineRule="auto"/>
        <w:ind w:firstLine="0"/>
        <w:jc w:val="both"/>
        <w:rPr>
          <w:rFonts w:ascii="Cambria Math" w:hAnsi="Cambria Math" w:cs="Cambria Math"/>
          <w:sz w:val="22"/>
          <w:szCs w:val="22"/>
        </w:rPr>
      </w:pPr>
      <w:r w:rsidRPr="00B802BD">
        <w:rPr>
          <w:rFonts w:ascii="Cambria Math" w:hAnsi="Cambria Math" w:cs="Cambria Math"/>
          <w:sz w:val="22"/>
          <w:szCs w:val="22"/>
        </w:rPr>
        <w:t>где:</w:t>
      </w:r>
    </w:p>
    <w:p w14:paraId="5216FAA5" w14:textId="77777777" w:rsidR="00354016" w:rsidRPr="00B802BD" w:rsidRDefault="00354016" w:rsidP="00354016">
      <w:pPr>
        <w:pStyle w:val="21"/>
        <w:spacing w:before="0" w:after="0" w:line="240" w:lineRule="auto"/>
        <w:ind w:firstLine="0"/>
        <w:jc w:val="both"/>
        <w:rPr>
          <w:sz w:val="18"/>
          <w:szCs w:val="18"/>
        </w:rPr>
      </w:pPr>
      <w:r w:rsidRPr="00B802BD">
        <w:rPr>
          <w:rFonts w:ascii="Cambria Math" w:hAnsi="Cambria Math" w:cs="Cambria Math"/>
          <w:sz w:val="18"/>
          <w:szCs w:val="18"/>
        </w:rPr>
        <w:t>𝐼</w:t>
      </w:r>
      <w:r w:rsidRPr="00B802BD">
        <w:rPr>
          <w:sz w:val="18"/>
          <w:szCs w:val="18"/>
        </w:rPr>
        <w:t xml:space="preserve"> – величина условного дохода – величина среднемесячного дохода за последние 12 месяцев, указанная </w:t>
      </w:r>
      <w:r>
        <w:rPr>
          <w:sz w:val="18"/>
        </w:rPr>
        <w:t xml:space="preserve">Учредителем управления </w:t>
      </w:r>
      <w:r w:rsidRPr="00B802BD">
        <w:rPr>
          <w:sz w:val="18"/>
          <w:szCs w:val="18"/>
        </w:rPr>
        <w:t xml:space="preserve">как возможная для покрытия текущих потребностей и </w:t>
      </w:r>
      <w:r w:rsidRPr="00B802BD">
        <w:rPr>
          <w:sz w:val="18"/>
          <w:szCs w:val="18"/>
        </w:rPr>
        <w:lastRenderedPageBreak/>
        <w:t xml:space="preserve">обслуживания кредитов и займов. Данная величина не может превышать сумму полученных за предыдущие 12 месяцев доходов или ожидаемых в предстоящие 12 месяцев гарантированно получаемых дополнительных доходов (без учета доходов по </w:t>
      </w:r>
      <w:r>
        <w:rPr>
          <w:sz w:val="18"/>
          <w:szCs w:val="18"/>
        </w:rPr>
        <w:t>И</w:t>
      </w:r>
      <w:r w:rsidRPr="00B802BD">
        <w:rPr>
          <w:sz w:val="18"/>
          <w:szCs w:val="18"/>
        </w:rPr>
        <w:t>нвестиционному портфелю);</w:t>
      </w:r>
    </w:p>
    <w:p w14:paraId="569A5D2A" w14:textId="77777777" w:rsidR="00354016" w:rsidRPr="00B802BD" w:rsidRDefault="00354016" w:rsidP="00354016">
      <w:pPr>
        <w:pStyle w:val="21"/>
        <w:spacing w:before="0" w:after="0" w:line="240" w:lineRule="auto"/>
        <w:ind w:firstLine="0"/>
        <w:jc w:val="both"/>
        <w:rPr>
          <w:sz w:val="18"/>
          <w:szCs w:val="18"/>
        </w:rPr>
      </w:pPr>
      <w:r w:rsidRPr="00B802BD">
        <w:rPr>
          <w:rFonts w:ascii="Cambria Math" w:hAnsi="Cambria Math" w:cs="Cambria Math"/>
          <w:sz w:val="18"/>
          <w:szCs w:val="18"/>
        </w:rPr>
        <w:t>𝐶</w:t>
      </w:r>
      <w:r w:rsidRPr="00B802BD">
        <w:rPr>
          <w:sz w:val="18"/>
          <w:szCs w:val="18"/>
        </w:rPr>
        <w:t xml:space="preserve"> – величина условного расхода – величина среднемесячных расходов за последние 12 месяцев, указанная </w:t>
      </w:r>
      <w:r>
        <w:rPr>
          <w:sz w:val="18"/>
        </w:rPr>
        <w:t xml:space="preserve">Учредителем управления </w:t>
      </w:r>
      <w:r w:rsidRPr="00B802BD">
        <w:rPr>
          <w:sz w:val="18"/>
          <w:szCs w:val="18"/>
        </w:rPr>
        <w:t>как минимально приемлемая для поддержания комфортного (приемлемого, привычного) уровня жизни;</w:t>
      </w:r>
    </w:p>
    <w:p w14:paraId="7AF4EA33" w14:textId="77777777" w:rsidR="00354016" w:rsidRPr="00B802BD" w:rsidRDefault="00354016" w:rsidP="00354016">
      <w:pPr>
        <w:pStyle w:val="21"/>
        <w:spacing w:before="0" w:after="0" w:line="240" w:lineRule="auto"/>
        <w:ind w:firstLine="0"/>
        <w:jc w:val="both"/>
        <w:rPr>
          <w:sz w:val="18"/>
          <w:szCs w:val="18"/>
        </w:rPr>
      </w:pPr>
      <w:r w:rsidRPr="00B802BD">
        <w:rPr>
          <w:rFonts w:ascii="Cambria Math" w:hAnsi="Cambria Math" w:cs="Cambria Math"/>
          <w:sz w:val="18"/>
          <w:szCs w:val="18"/>
        </w:rPr>
        <w:t>𝑆</w:t>
      </w:r>
      <w:r w:rsidRPr="00B802BD">
        <w:rPr>
          <w:sz w:val="18"/>
          <w:szCs w:val="18"/>
        </w:rPr>
        <w:t xml:space="preserve"> – величина условных накоплений;</w:t>
      </w:r>
    </w:p>
    <w:p w14:paraId="20C98D7B" w14:textId="77777777" w:rsidR="00354016" w:rsidRPr="00B802BD" w:rsidRDefault="00354016" w:rsidP="00354016">
      <w:pPr>
        <w:pStyle w:val="21"/>
        <w:spacing w:before="0" w:after="0" w:line="240" w:lineRule="auto"/>
        <w:ind w:firstLine="0"/>
        <w:jc w:val="both"/>
        <w:rPr>
          <w:sz w:val="18"/>
          <w:szCs w:val="18"/>
        </w:rPr>
      </w:pPr>
      <w:r w:rsidRPr="00B802BD">
        <w:rPr>
          <w:rFonts w:ascii="Cambria Math" w:hAnsi="Cambria Math" w:cs="Cambria Math"/>
          <w:sz w:val="18"/>
          <w:szCs w:val="18"/>
        </w:rPr>
        <w:t>𝑀</w:t>
      </w:r>
      <w:r w:rsidRPr="00B802BD">
        <w:rPr>
          <w:sz w:val="18"/>
          <w:szCs w:val="18"/>
        </w:rPr>
        <w:t xml:space="preserve"> – величина высоколиквидного имущества </w:t>
      </w:r>
      <w:r>
        <w:rPr>
          <w:sz w:val="18"/>
        </w:rPr>
        <w:t xml:space="preserve">Учредителя управления </w:t>
      </w:r>
      <w:r w:rsidRPr="00B802BD">
        <w:rPr>
          <w:sz w:val="18"/>
          <w:szCs w:val="18"/>
        </w:rPr>
        <w:t xml:space="preserve">(денежные средства, высоколиквидные ценные бумаги, валютные ценности и др.), которую </w:t>
      </w:r>
      <w:r>
        <w:rPr>
          <w:sz w:val="18"/>
        </w:rPr>
        <w:t xml:space="preserve">Учредитель управления </w:t>
      </w:r>
      <w:r w:rsidRPr="00B802BD">
        <w:rPr>
          <w:sz w:val="18"/>
          <w:szCs w:val="18"/>
        </w:rPr>
        <w:t xml:space="preserve">готов потратить в течение года на текущее потребление. Данная величина не может превышать суммарной величины указанного высоколиквидного имущества, имеющегося в распоряжении </w:t>
      </w:r>
      <w:r>
        <w:rPr>
          <w:sz w:val="18"/>
        </w:rPr>
        <w:t>Учредителя управления</w:t>
      </w:r>
      <w:r w:rsidRPr="00B802BD">
        <w:rPr>
          <w:sz w:val="18"/>
          <w:szCs w:val="18"/>
        </w:rPr>
        <w:t>;</w:t>
      </w:r>
    </w:p>
    <w:p w14:paraId="6F457156" w14:textId="77777777" w:rsidR="00354016" w:rsidRPr="00B802BD" w:rsidRDefault="00354016" w:rsidP="00354016">
      <w:pPr>
        <w:pStyle w:val="21"/>
        <w:spacing w:before="0" w:after="0" w:line="240" w:lineRule="auto"/>
        <w:ind w:firstLine="0"/>
        <w:jc w:val="both"/>
        <w:rPr>
          <w:sz w:val="18"/>
          <w:szCs w:val="18"/>
        </w:rPr>
      </w:pPr>
      <w:r w:rsidRPr="00B802BD">
        <w:rPr>
          <w:rFonts w:ascii="Cambria Math" w:hAnsi="Cambria Math" w:cs="Cambria Math"/>
          <w:sz w:val="18"/>
          <w:szCs w:val="18"/>
        </w:rPr>
        <w:t>𝑉</w:t>
      </w:r>
      <w:r w:rsidRPr="00B802BD">
        <w:rPr>
          <w:sz w:val="18"/>
          <w:szCs w:val="18"/>
        </w:rPr>
        <w:t xml:space="preserve">– объем денежных средств </w:t>
      </w:r>
      <w:r>
        <w:rPr>
          <w:sz w:val="18"/>
        </w:rPr>
        <w:t>Учредителя управления</w:t>
      </w:r>
      <w:r w:rsidRPr="00B802BD">
        <w:rPr>
          <w:sz w:val="18"/>
          <w:szCs w:val="18"/>
        </w:rPr>
        <w:t xml:space="preserve">, передаваемых в доверительное управление по всем </w:t>
      </w:r>
      <w:r>
        <w:rPr>
          <w:sz w:val="18"/>
          <w:szCs w:val="18"/>
        </w:rPr>
        <w:t>Д</w:t>
      </w:r>
      <w:r w:rsidRPr="00B802BD">
        <w:rPr>
          <w:sz w:val="18"/>
          <w:szCs w:val="18"/>
        </w:rPr>
        <w:t>оговорам. В случае, если в Инвестиционном профиле указан интервал передаваемых денежных средств, то для целей расчета берется среднее арифметическое значение данного интервала.</w:t>
      </w:r>
    </w:p>
    <w:p w14:paraId="5619DF49" w14:textId="77777777" w:rsidR="00354016" w:rsidRPr="00B802BD" w:rsidRDefault="00354016" w:rsidP="00354016">
      <w:pPr>
        <w:pStyle w:val="21"/>
        <w:spacing w:after="0" w:line="240" w:lineRule="auto"/>
        <w:ind w:firstLine="0"/>
        <w:jc w:val="both"/>
        <w:rPr>
          <w:sz w:val="18"/>
          <w:szCs w:val="18"/>
        </w:rPr>
      </w:pPr>
      <w:r w:rsidRPr="00B802BD">
        <w:rPr>
          <w:b/>
          <w:bCs/>
          <w:sz w:val="18"/>
          <w:szCs w:val="18"/>
        </w:rPr>
        <w:t>6.5.2.</w:t>
      </w:r>
      <w:r w:rsidRPr="00B802BD">
        <w:rPr>
          <w:sz w:val="18"/>
          <w:szCs w:val="18"/>
        </w:rPr>
        <w:t xml:space="preserve"> Относительное значение Допустимого риска Учредителя управления рассчитывается по формуле:</w:t>
      </w:r>
    </w:p>
    <w:p w14:paraId="3997D4DA" w14:textId="77777777" w:rsidR="00354016" w:rsidRPr="00B802BD" w:rsidRDefault="00354016" w:rsidP="00354016">
      <w:pPr>
        <w:pStyle w:val="21"/>
        <w:spacing w:after="0" w:line="240" w:lineRule="auto"/>
        <w:ind w:firstLine="0"/>
        <w:jc w:val="both"/>
        <w:rPr>
          <w:sz w:val="18"/>
          <w:szCs w:val="18"/>
        </w:rPr>
      </w:pPr>
      <w:r w:rsidRPr="00B802BD">
        <w:rPr>
          <w:rFonts w:ascii="Cambria Math" w:hAnsi="Cambria Math" w:cs="Cambria Math"/>
          <w:sz w:val="22"/>
          <w:szCs w:val="22"/>
        </w:rPr>
        <w:t>𝑅</w:t>
      </w:r>
      <w:r w:rsidRPr="00B802BD">
        <w:rPr>
          <w:rFonts w:ascii="Cambria Math" w:hAnsi="Cambria Math" w:cs="Cambria Math"/>
          <w:sz w:val="16"/>
          <w:szCs w:val="16"/>
        </w:rPr>
        <w:t>𝑂</w:t>
      </w:r>
      <w:r w:rsidRPr="00B802BD">
        <w:rPr>
          <w:sz w:val="18"/>
          <w:szCs w:val="18"/>
        </w:rPr>
        <w:t xml:space="preserve"> = </w:t>
      </w:r>
      <w:proofErr w:type="spellStart"/>
      <w:r w:rsidRPr="00B802BD">
        <w:rPr>
          <w:sz w:val="18"/>
          <w:szCs w:val="18"/>
        </w:rPr>
        <w:t>min</w:t>
      </w:r>
      <w:proofErr w:type="spellEnd"/>
      <w:r w:rsidRPr="00B802BD">
        <w:rPr>
          <w:sz w:val="18"/>
          <w:szCs w:val="18"/>
        </w:rPr>
        <w:t xml:space="preserve"> </w:t>
      </w:r>
      <w:proofErr w:type="gramStart"/>
      <w:r w:rsidRPr="00B802BD">
        <w:rPr>
          <w:sz w:val="18"/>
          <w:szCs w:val="18"/>
        </w:rPr>
        <w:t xml:space="preserve">( </w:t>
      </w:r>
      <w:r w:rsidRPr="00B802BD">
        <w:rPr>
          <w:rFonts w:ascii="Cambria Math" w:hAnsi="Cambria Math" w:cs="Cambria Math"/>
          <w:sz w:val="22"/>
          <w:szCs w:val="22"/>
        </w:rPr>
        <w:t>𝑅</w:t>
      </w:r>
      <w:r w:rsidRPr="00B802BD">
        <w:rPr>
          <w:rFonts w:ascii="Cambria Math" w:hAnsi="Cambria Math" w:cs="Cambria Math"/>
          <w:sz w:val="16"/>
          <w:szCs w:val="16"/>
        </w:rPr>
        <w:t>𝐾</w:t>
      </w:r>
      <w:proofErr w:type="gramEnd"/>
      <w:r w:rsidRPr="00B802BD">
        <w:rPr>
          <w:rFonts w:ascii="Cambria Math" w:hAnsi="Cambria Math" w:cs="Cambria Math"/>
          <w:sz w:val="16"/>
          <w:szCs w:val="16"/>
        </w:rPr>
        <w:t xml:space="preserve"> </w:t>
      </w:r>
      <w:r w:rsidRPr="00B802BD">
        <w:rPr>
          <w:sz w:val="18"/>
          <w:szCs w:val="18"/>
        </w:rPr>
        <w:t>;(</w:t>
      </w:r>
      <w:r w:rsidRPr="00B802BD">
        <w:rPr>
          <w:sz w:val="22"/>
          <w:szCs w:val="22"/>
        </w:rPr>
        <w:t xml:space="preserve"> </w:t>
      </w:r>
      <w:r w:rsidRPr="00B802BD">
        <w:rPr>
          <w:rFonts w:ascii="Cambria Math" w:hAnsi="Cambria Math" w:cs="Cambria Math"/>
          <w:sz w:val="22"/>
          <w:szCs w:val="22"/>
        </w:rPr>
        <w:t>𝑅</w:t>
      </w:r>
      <w:r w:rsidRPr="00B802BD">
        <w:rPr>
          <w:rFonts w:ascii="MS Mincho" w:eastAsia="MS Mincho" w:cs="MS Mincho" w:hint="eastAsia"/>
          <w:sz w:val="16"/>
          <w:szCs w:val="16"/>
        </w:rPr>
        <w:t>А</w:t>
      </w:r>
      <w:r w:rsidRPr="00B802BD">
        <w:rPr>
          <w:rFonts w:ascii="Cambria Math" w:hAnsi="Cambria Math" w:cs="Cambria Math"/>
          <w:sz w:val="18"/>
          <w:szCs w:val="18"/>
        </w:rPr>
        <w:t xml:space="preserve"> / 𝑉  </w:t>
      </w:r>
      <w:r w:rsidRPr="00B802BD">
        <w:rPr>
          <w:sz w:val="18"/>
          <w:szCs w:val="18"/>
        </w:rPr>
        <w:t xml:space="preserve">−1) </w:t>
      </w:r>
      <w:r w:rsidRPr="00B802BD">
        <w:rPr>
          <w:rFonts w:ascii="Cambria Math" w:hAnsi="Cambria Math" w:cs="Cambria Math"/>
          <w:sz w:val="18"/>
          <w:szCs w:val="18"/>
        </w:rPr>
        <w:t>∗</w:t>
      </w:r>
      <w:r w:rsidRPr="00B802BD">
        <w:rPr>
          <w:sz w:val="22"/>
          <w:szCs w:val="22"/>
        </w:rPr>
        <w:t xml:space="preserve"> </w:t>
      </w:r>
      <w:r w:rsidRPr="00B802BD">
        <w:rPr>
          <w:rFonts w:ascii="Cambria Math" w:hAnsi="Cambria Math" w:cs="Cambria Math"/>
          <w:sz w:val="22"/>
          <w:szCs w:val="22"/>
        </w:rPr>
        <w:t>𝑘</w:t>
      </w:r>
      <w:r w:rsidRPr="00B802BD">
        <w:rPr>
          <w:sz w:val="16"/>
          <w:szCs w:val="16"/>
        </w:rPr>
        <w:t>В</w:t>
      </w:r>
      <w:r w:rsidRPr="00B802BD">
        <w:rPr>
          <w:rFonts w:ascii="Cambria Math" w:hAnsi="Cambria Math" w:cs="Cambria Math"/>
          <w:sz w:val="18"/>
          <w:szCs w:val="18"/>
        </w:rPr>
        <w:t xml:space="preserve"> ∗ </w:t>
      </w:r>
      <w:r w:rsidRPr="00B802BD">
        <w:rPr>
          <w:rFonts w:ascii="Cambria Math" w:hAnsi="Cambria Math" w:cs="Cambria Math"/>
          <w:sz w:val="22"/>
          <w:szCs w:val="22"/>
        </w:rPr>
        <w:t>𝑘</w:t>
      </w:r>
      <w:r w:rsidRPr="00B802BD">
        <w:rPr>
          <w:sz w:val="16"/>
          <w:szCs w:val="16"/>
        </w:rPr>
        <w:t>З</w:t>
      </w:r>
      <w:r w:rsidRPr="00B802BD">
        <w:rPr>
          <w:sz w:val="18"/>
          <w:szCs w:val="18"/>
        </w:rPr>
        <w:t>)</w:t>
      </w:r>
    </w:p>
    <w:p w14:paraId="10CD872A" w14:textId="77777777" w:rsidR="00354016" w:rsidRPr="00B802BD" w:rsidRDefault="00354016" w:rsidP="00354016">
      <w:pPr>
        <w:pStyle w:val="21"/>
        <w:spacing w:before="0" w:after="0" w:line="240" w:lineRule="auto"/>
        <w:ind w:firstLine="0"/>
        <w:jc w:val="both"/>
        <w:rPr>
          <w:sz w:val="18"/>
          <w:szCs w:val="18"/>
        </w:rPr>
      </w:pPr>
      <w:r w:rsidRPr="00B802BD">
        <w:rPr>
          <w:sz w:val="18"/>
          <w:szCs w:val="18"/>
        </w:rPr>
        <w:t xml:space="preserve">где: </w:t>
      </w:r>
    </w:p>
    <w:p w14:paraId="37C7132D" w14:textId="77777777" w:rsidR="00354016" w:rsidRPr="00B802BD" w:rsidRDefault="00354016" w:rsidP="00354016">
      <w:pPr>
        <w:pStyle w:val="21"/>
        <w:spacing w:before="0" w:after="0" w:line="240" w:lineRule="auto"/>
        <w:ind w:firstLine="0"/>
        <w:jc w:val="both"/>
        <w:rPr>
          <w:sz w:val="18"/>
          <w:szCs w:val="18"/>
        </w:rPr>
      </w:pPr>
      <w:r w:rsidRPr="00B802BD">
        <w:rPr>
          <w:rFonts w:ascii="Cambria Math" w:hAnsi="Cambria Math" w:cs="Cambria Math"/>
          <w:sz w:val="22"/>
          <w:szCs w:val="22"/>
        </w:rPr>
        <w:t>𝑅</w:t>
      </w:r>
      <w:r w:rsidRPr="00B802BD">
        <w:rPr>
          <w:rFonts w:ascii="Cambria Math" w:hAnsi="Cambria Math" w:cs="Cambria Math"/>
          <w:sz w:val="16"/>
          <w:szCs w:val="16"/>
        </w:rPr>
        <w:t>𝐾</w:t>
      </w:r>
      <w:r w:rsidRPr="00B802BD">
        <w:rPr>
          <w:sz w:val="18"/>
          <w:szCs w:val="18"/>
        </w:rPr>
        <w:t xml:space="preserve"> – приемлемый уровень риска в относительном выражении от </w:t>
      </w:r>
      <w:r w:rsidRPr="00B802BD">
        <w:rPr>
          <w:rFonts w:ascii="Cambria Math" w:hAnsi="Cambria Math" w:cs="Cambria Math"/>
          <w:sz w:val="18"/>
          <w:szCs w:val="18"/>
        </w:rPr>
        <w:t>𝑉</w:t>
      </w:r>
      <w:r w:rsidRPr="00B802BD">
        <w:rPr>
          <w:sz w:val="18"/>
          <w:szCs w:val="18"/>
        </w:rPr>
        <w:t xml:space="preserve"> (объема активов </w:t>
      </w:r>
      <w:r>
        <w:rPr>
          <w:sz w:val="18"/>
        </w:rPr>
        <w:t>Учредителя управления</w:t>
      </w:r>
      <w:r w:rsidRPr="00B802BD">
        <w:rPr>
          <w:sz w:val="18"/>
          <w:szCs w:val="18"/>
        </w:rPr>
        <w:t xml:space="preserve">, передаваемых в доверительное управление по всем </w:t>
      </w:r>
      <w:r>
        <w:rPr>
          <w:sz w:val="18"/>
          <w:szCs w:val="18"/>
        </w:rPr>
        <w:t>Д</w:t>
      </w:r>
      <w:r w:rsidRPr="00B802BD">
        <w:rPr>
          <w:sz w:val="18"/>
          <w:szCs w:val="18"/>
        </w:rPr>
        <w:t xml:space="preserve">оговорам), заявленный </w:t>
      </w:r>
      <w:r>
        <w:rPr>
          <w:sz w:val="18"/>
        </w:rPr>
        <w:t>Учредителем управления</w:t>
      </w:r>
      <w:r w:rsidRPr="00B802BD">
        <w:rPr>
          <w:sz w:val="18"/>
          <w:szCs w:val="18"/>
        </w:rPr>
        <w:t>.</w:t>
      </w:r>
    </w:p>
    <w:p w14:paraId="6B3772AC" w14:textId="77777777" w:rsidR="00354016" w:rsidRPr="00B802BD" w:rsidRDefault="00354016" w:rsidP="00354016">
      <w:pPr>
        <w:pStyle w:val="21"/>
        <w:spacing w:before="0" w:after="0" w:line="240" w:lineRule="auto"/>
        <w:ind w:firstLine="0"/>
        <w:jc w:val="both"/>
        <w:rPr>
          <w:sz w:val="18"/>
          <w:szCs w:val="18"/>
        </w:rPr>
      </w:pPr>
      <w:r w:rsidRPr="00B802BD">
        <w:rPr>
          <w:rFonts w:ascii="Cambria Math" w:hAnsi="Cambria Math" w:cs="Cambria Math"/>
          <w:sz w:val="22"/>
          <w:szCs w:val="22"/>
        </w:rPr>
        <w:t>𝑘</w:t>
      </w:r>
      <w:r w:rsidRPr="00B802BD">
        <w:rPr>
          <w:sz w:val="16"/>
          <w:szCs w:val="16"/>
        </w:rPr>
        <w:t>В</w:t>
      </w:r>
      <w:r w:rsidRPr="00B802BD">
        <w:rPr>
          <w:sz w:val="18"/>
          <w:szCs w:val="18"/>
        </w:rPr>
        <w:t xml:space="preserve"> – поправка на возраст (на основании данных приложения №2): если возраст </w:t>
      </w:r>
      <w:r>
        <w:rPr>
          <w:sz w:val="18"/>
        </w:rPr>
        <w:t xml:space="preserve">Учредителя управления </w:t>
      </w:r>
      <w:r w:rsidRPr="00B802BD">
        <w:rPr>
          <w:sz w:val="18"/>
          <w:szCs w:val="18"/>
        </w:rPr>
        <w:t xml:space="preserve">менее 21 года или более 55 лет, то </w:t>
      </w:r>
      <w:r w:rsidRPr="00B802BD">
        <w:rPr>
          <w:rFonts w:ascii="Cambria Math" w:hAnsi="Cambria Math" w:cs="Cambria Math"/>
          <w:sz w:val="18"/>
          <w:szCs w:val="18"/>
        </w:rPr>
        <w:t>𝑘</w:t>
      </w:r>
      <w:r w:rsidRPr="00B802BD">
        <w:rPr>
          <w:sz w:val="18"/>
          <w:szCs w:val="18"/>
        </w:rPr>
        <w:t xml:space="preserve">В=0,95. В других случаях </w:t>
      </w:r>
      <w:r w:rsidRPr="00B802BD">
        <w:rPr>
          <w:rFonts w:ascii="Cambria Math" w:hAnsi="Cambria Math" w:cs="Cambria Math"/>
          <w:sz w:val="18"/>
          <w:szCs w:val="18"/>
        </w:rPr>
        <w:t>𝑘</w:t>
      </w:r>
      <w:r w:rsidRPr="00B802BD">
        <w:rPr>
          <w:sz w:val="18"/>
          <w:szCs w:val="18"/>
        </w:rPr>
        <w:t>В=1.</w:t>
      </w:r>
    </w:p>
    <w:p w14:paraId="49371BB5" w14:textId="77777777" w:rsidR="00354016" w:rsidRPr="00B802BD" w:rsidRDefault="00354016" w:rsidP="00354016">
      <w:pPr>
        <w:pStyle w:val="21"/>
        <w:spacing w:before="0" w:after="0" w:line="240" w:lineRule="auto"/>
        <w:ind w:firstLine="0"/>
        <w:jc w:val="both"/>
        <w:rPr>
          <w:sz w:val="18"/>
          <w:szCs w:val="18"/>
        </w:rPr>
      </w:pPr>
      <w:r w:rsidRPr="00B802BD">
        <w:rPr>
          <w:rFonts w:ascii="Cambria Math" w:hAnsi="Cambria Math" w:cs="Cambria Math"/>
          <w:sz w:val="22"/>
          <w:szCs w:val="22"/>
        </w:rPr>
        <w:t>𝑘</w:t>
      </w:r>
      <w:r w:rsidRPr="00B802BD">
        <w:rPr>
          <w:sz w:val="16"/>
          <w:szCs w:val="16"/>
        </w:rPr>
        <w:t>З</w:t>
      </w:r>
      <w:r w:rsidRPr="00B802BD">
        <w:rPr>
          <w:sz w:val="18"/>
          <w:szCs w:val="18"/>
        </w:rPr>
        <w:t xml:space="preserve"> – поправка на знания и опыт в области инвестирования (на основании данных приложения 2):</w:t>
      </w:r>
    </w:p>
    <w:p w14:paraId="622EC5E5" w14:textId="77777777" w:rsidR="00354016" w:rsidRPr="00B802BD" w:rsidRDefault="00354016" w:rsidP="00354016">
      <w:pPr>
        <w:pStyle w:val="21"/>
        <w:spacing w:before="0" w:after="0" w:line="240" w:lineRule="auto"/>
        <w:ind w:firstLine="0"/>
        <w:jc w:val="both"/>
        <w:rPr>
          <w:sz w:val="18"/>
          <w:szCs w:val="18"/>
        </w:rPr>
      </w:pPr>
      <w:r w:rsidRPr="00B802BD">
        <w:rPr>
          <w:sz w:val="18"/>
          <w:szCs w:val="18"/>
        </w:rPr>
        <w:t>- “нет” – физическое лицо не имеет опыта самостоятельного совершения сделок купли-продажи ценных бумаг и/или у лица отсутствуют знания в области инвестирования;</w:t>
      </w:r>
    </w:p>
    <w:p w14:paraId="376AC58C" w14:textId="77777777" w:rsidR="00354016" w:rsidRPr="00B802BD" w:rsidRDefault="00354016" w:rsidP="00354016">
      <w:pPr>
        <w:pStyle w:val="21"/>
        <w:spacing w:before="0" w:after="0" w:line="240" w:lineRule="auto"/>
        <w:ind w:firstLine="0"/>
        <w:jc w:val="both"/>
        <w:rPr>
          <w:sz w:val="18"/>
          <w:szCs w:val="18"/>
        </w:rPr>
      </w:pPr>
      <w:r w:rsidRPr="00B802BD">
        <w:rPr>
          <w:sz w:val="18"/>
          <w:szCs w:val="18"/>
        </w:rPr>
        <w:t xml:space="preserve">- “да” – в случае, если </w:t>
      </w:r>
      <w:r>
        <w:rPr>
          <w:sz w:val="18"/>
        </w:rPr>
        <w:t xml:space="preserve">Учредитель управления </w:t>
      </w:r>
      <w:r w:rsidRPr="00B802BD">
        <w:rPr>
          <w:sz w:val="18"/>
          <w:szCs w:val="18"/>
        </w:rPr>
        <w:t>обладает опытом самостоятельного совершения сделок купли-продажи ценных бумаг и знаниями в области инвестирования.</w:t>
      </w:r>
    </w:p>
    <w:p w14:paraId="16296028" w14:textId="77777777" w:rsidR="00354016" w:rsidRPr="00B802BD" w:rsidRDefault="00354016" w:rsidP="00354016">
      <w:pPr>
        <w:pStyle w:val="21"/>
        <w:shd w:val="clear" w:color="auto" w:fill="auto"/>
        <w:tabs>
          <w:tab w:val="left" w:pos="557"/>
        </w:tabs>
        <w:spacing w:before="0" w:after="0" w:line="240" w:lineRule="auto"/>
        <w:ind w:firstLine="0"/>
        <w:jc w:val="both"/>
        <w:rPr>
          <w:sz w:val="18"/>
          <w:szCs w:val="18"/>
        </w:rPr>
      </w:pPr>
      <w:r w:rsidRPr="00B802BD">
        <w:rPr>
          <w:sz w:val="18"/>
          <w:szCs w:val="18"/>
        </w:rPr>
        <w:t xml:space="preserve">Если </w:t>
      </w:r>
      <w:r>
        <w:rPr>
          <w:sz w:val="18"/>
        </w:rPr>
        <w:t xml:space="preserve">Учредитель управления </w:t>
      </w:r>
      <w:r w:rsidRPr="00B802BD">
        <w:rPr>
          <w:sz w:val="18"/>
          <w:szCs w:val="18"/>
        </w:rPr>
        <w:t xml:space="preserve">не обладает опытом и знаниями в области инвестирования, то </w:t>
      </w:r>
      <w:r w:rsidRPr="00B802BD">
        <w:rPr>
          <w:rFonts w:ascii="Cambria Math" w:hAnsi="Cambria Math" w:cs="Cambria Math"/>
          <w:sz w:val="18"/>
          <w:szCs w:val="18"/>
        </w:rPr>
        <w:t>𝑘</w:t>
      </w:r>
      <w:r w:rsidRPr="00B802BD">
        <w:rPr>
          <w:sz w:val="18"/>
          <w:szCs w:val="18"/>
        </w:rPr>
        <w:t xml:space="preserve">З=0,95. В других случаях </w:t>
      </w:r>
      <w:r w:rsidRPr="00B802BD">
        <w:rPr>
          <w:rFonts w:ascii="Cambria Math" w:hAnsi="Cambria Math" w:cs="Cambria Math"/>
          <w:sz w:val="18"/>
          <w:szCs w:val="18"/>
        </w:rPr>
        <w:t>𝑘</w:t>
      </w:r>
      <w:r w:rsidRPr="00B802BD">
        <w:rPr>
          <w:sz w:val="18"/>
          <w:szCs w:val="18"/>
        </w:rPr>
        <w:t>З=1.</w:t>
      </w:r>
    </w:p>
    <w:p w14:paraId="4C5A9F45" w14:textId="77777777" w:rsidR="00354016" w:rsidRDefault="00354016" w:rsidP="00354016">
      <w:pPr>
        <w:pStyle w:val="21"/>
        <w:shd w:val="clear" w:color="auto" w:fill="auto"/>
        <w:tabs>
          <w:tab w:val="left" w:pos="557"/>
        </w:tabs>
        <w:spacing w:before="0" w:after="0" w:line="240" w:lineRule="auto"/>
        <w:ind w:firstLine="0"/>
        <w:jc w:val="both"/>
        <w:rPr>
          <w:sz w:val="18"/>
        </w:rPr>
      </w:pPr>
    </w:p>
    <w:p w14:paraId="4B9CF182" w14:textId="77777777" w:rsidR="00354016" w:rsidRPr="00B802BD" w:rsidRDefault="00354016" w:rsidP="00354016">
      <w:pPr>
        <w:pStyle w:val="21"/>
        <w:numPr>
          <w:ilvl w:val="1"/>
          <w:numId w:val="2"/>
        </w:numPr>
        <w:shd w:val="clear" w:color="auto" w:fill="auto"/>
        <w:tabs>
          <w:tab w:val="left" w:pos="481"/>
        </w:tabs>
        <w:spacing w:before="0" w:after="0" w:line="202" w:lineRule="exact"/>
        <w:ind w:firstLine="0"/>
        <w:jc w:val="both"/>
        <w:rPr>
          <w:sz w:val="18"/>
        </w:rPr>
      </w:pPr>
      <w:r>
        <w:rPr>
          <w:sz w:val="18"/>
        </w:rPr>
        <w:t>Допустимый риск Инвестиционного портфеля Учредителя управления, не являющегося Квалифицированным инвестором, за Инвестиционный горизонт с вероятностью 99 (Девяносто девять) процентов должен составлять не более 20 (Двадцати) процентов стоимости Инвестиционного портфеля Учредителя управления, определенной по состоянию на начало этого Инвестиционного горизонта.</w:t>
      </w:r>
    </w:p>
    <w:p w14:paraId="5EE9E117" w14:textId="77777777" w:rsidR="00354016" w:rsidRDefault="00354016" w:rsidP="00354016">
      <w:pPr>
        <w:pStyle w:val="3"/>
        <w:numPr>
          <w:ilvl w:val="0"/>
          <w:numId w:val="2"/>
        </w:numPr>
        <w:shd w:val="clear" w:color="auto" w:fill="auto"/>
        <w:tabs>
          <w:tab w:val="left" w:pos="294"/>
        </w:tabs>
        <w:spacing w:after="115" w:line="170" w:lineRule="exact"/>
        <w:rPr>
          <w:sz w:val="18"/>
        </w:rPr>
      </w:pPr>
      <w:bookmarkStart w:id="5" w:name="bookmark39"/>
      <w:r>
        <w:rPr>
          <w:sz w:val="18"/>
        </w:rPr>
        <w:t>Определение Ожидаемой доходности</w:t>
      </w:r>
      <w:bookmarkEnd w:id="5"/>
    </w:p>
    <w:p w14:paraId="4D6D1987" w14:textId="77777777" w:rsidR="00354016" w:rsidRDefault="00354016" w:rsidP="00354016">
      <w:pPr>
        <w:pStyle w:val="21"/>
        <w:numPr>
          <w:ilvl w:val="1"/>
          <w:numId w:val="2"/>
        </w:numPr>
        <w:shd w:val="clear" w:color="auto" w:fill="auto"/>
        <w:spacing w:before="0"/>
        <w:ind w:firstLine="0"/>
        <w:jc w:val="both"/>
        <w:rPr>
          <w:sz w:val="18"/>
        </w:rPr>
      </w:pPr>
      <w:r>
        <w:rPr>
          <w:sz w:val="18"/>
        </w:rPr>
        <w:t>Определение Ожидаемой доходности инвестирования осуществляется Доверительным управляющим исходя из экспертной оценки сложившейся на рынке конъюнктуры, Инвестиционного горизонта и Допустимого риска Учредителя управления.</w:t>
      </w:r>
    </w:p>
    <w:p w14:paraId="6D7938A4" w14:textId="77777777" w:rsidR="00354016" w:rsidRDefault="00354016" w:rsidP="00354016">
      <w:pPr>
        <w:pStyle w:val="21"/>
        <w:numPr>
          <w:ilvl w:val="1"/>
          <w:numId w:val="2"/>
        </w:numPr>
        <w:shd w:val="clear" w:color="auto" w:fill="auto"/>
        <w:spacing w:before="0"/>
        <w:ind w:firstLine="0"/>
        <w:jc w:val="both"/>
        <w:rPr>
          <w:sz w:val="18"/>
        </w:rPr>
      </w:pPr>
      <w:r>
        <w:rPr>
          <w:sz w:val="18"/>
        </w:rPr>
        <w:t>Значение Ожидаемой доходности отражается в Инвестиционном профиле. Ожидаемая доходность, указываемая при определении Инвестиционного профиля, не накладывает на Доверительного управляющего обязанности по ее достижению и не является гарантией для Учредителя Управления.</w:t>
      </w:r>
    </w:p>
    <w:p w14:paraId="5E7EDB4B" w14:textId="77777777" w:rsidR="00354016" w:rsidRDefault="00354016" w:rsidP="00354016">
      <w:pPr>
        <w:pStyle w:val="21"/>
        <w:numPr>
          <w:ilvl w:val="1"/>
          <w:numId w:val="2"/>
        </w:numPr>
        <w:shd w:val="clear" w:color="auto" w:fill="auto"/>
        <w:spacing w:before="0" w:after="0"/>
        <w:ind w:right="50" w:firstLine="0"/>
        <w:jc w:val="both"/>
        <w:rPr>
          <w:sz w:val="18"/>
        </w:rPr>
      </w:pPr>
      <w:r>
        <w:rPr>
          <w:sz w:val="18"/>
        </w:rPr>
        <w:t>Доверительный управляющий при осуществлении доверительного управления предпринимает все зависящие от него действия для достижения Ожидаемой доходности при принятии риска в диапазоне Допустимого риска.</w:t>
      </w:r>
    </w:p>
    <w:p w14:paraId="43AFC5DB" w14:textId="77777777" w:rsidR="00354016" w:rsidRDefault="00354016" w:rsidP="00354016">
      <w:pPr>
        <w:pStyle w:val="3"/>
        <w:numPr>
          <w:ilvl w:val="0"/>
          <w:numId w:val="2"/>
        </w:numPr>
        <w:shd w:val="clear" w:color="auto" w:fill="auto"/>
        <w:tabs>
          <w:tab w:val="left" w:pos="294"/>
        </w:tabs>
        <w:spacing w:line="240" w:lineRule="auto"/>
        <w:rPr>
          <w:sz w:val="18"/>
        </w:rPr>
      </w:pPr>
      <w:bookmarkStart w:id="6" w:name="bookmark40"/>
      <w:r>
        <w:rPr>
          <w:sz w:val="18"/>
        </w:rPr>
        <w:t>Определение и мониторинг фактического риска</w:t>
      </w:r>
    </w:p>
    <w:p w14:paraId="494634D4" w14:textId="77777777" w:rsidR="00354016" w:rsidRDefault="00354016" w:rsidP="00354016">
      <w:pPr>
        <w:pStyle w:val="3"/>
        <w:numPr>
          <w:ilvl w:val="1"/>
          <w:numId w:val="2"/>
        </w:numPr>
        <w:shd w:val="clear" w:color="auto" w:fill="auto"/>
        <w:spacing w:before="0" w:after="0" w:line="240" w:lineRule="auto"/>
        <w:rPr>
          <w:b w:val="0"/>
          <w:sz w:val="18"/>
        </w:rPr>
      </w:pPr>
      <w:r>
        <w:rPr>
          <w:b w:val="0"/>
          <w:sz w:val="18"/>
        </w:rPr>
        <w:t xml:space="preserve">Учредитель управления с периодичностью раз в неделю осуществляет проверку соответствия Фактического риска Учредителя управления, не являющегося Квалифицированным инвестором, Допустимому риску, который определён в Инвестиционном профиле. Данная проверка не осуществляется в отношении </w:t>
      </w:r>
      <w:r w:rsidRPr="005D0ACD">
        <w:rPr>
          <w:b w:val="0"/>
          <w:sz w:val="18"/>
        </w:rPr>
        <w:t>Учредител</w:t>
      </w:r>
      <w:r>
        <w:rPr>
          <w:b w:val="0"/>
          <w:sz w:val="18"/>
        </w:rPr>
        <w:t>ей</w:t>
      </w:r>
      <w:r w:rsidRPr="005D0ACD">
        <w:rPr>
          <w:b w:val="0"/>
          <w:sz w:val="18"/>
        </w:rPr>
        <w:t xml:space="preserve"> управления</w:t>
      </w:r>
      <w:r>
        <w:rPr>
          <w:b w:val="0"/>
          <w:sz w:val="18"/>
        </w:rPr>
        <w:t>, от которых поступили заявления о выводе всех активов из доверительного управления.</w:t>
      </w:r>
    </w:p>
    <w:p w14:paraId="256593CA" w14:textId="77777777" w:rsidR="00354016" w:rsidRDefault="00354016" w:rsidP="00354016">
      <w:pPr>
        <w:pStyle w:val="3"/>
        <w:shd w:val="clear" w:color="auto" w:fill="auto"/>
        <w:spacing w:before="0" w:after="0" w:line="240" w:lineRule="auto"/>
        <w:rPr>
          <w:b w:val="0"/>
          <w:sz w:val="18"/>
        </w:rPr>
      </w:pPr>
    </w:p>
    <w:p w14:paraId="44E38001" w14:textId="77777777" w:rsidR="00354016" w:rsidRDefault="00354016" w:rsidP="00354016">
      <w:pPr>
        <w:pStyle w:val="3"/>
        <w:numPr>
          <w:ilvl w:val="1"/>
          <w:numId w:val="2"/>
        </w:numPr>
        <w:shd w:val="clear" w:color="auto" w:fill="auto"/>
        <w:spacing w:before="0" w:after="0" w:line="240" w:lineRule="auto"/>
        <w:rPr>
          <w:b w:val="0"/>
          <w:sz w:val="18"/>
          <w:szCs w:val="18"/>
        </w:rPr>
      </w:pPr>
      <w:r>
        <w:rPr>
          <w:b w:val="0"/>
          <w:sz w:val="18"/>
          <w:szCs w:val="18"/>
        </w:rPr>
        <w:t xml:space="preserve">Фактический </w:t>
      </w:r>
      <w:r w:rsidRPr="00BE7B07">
        <w:rPr>
          <w:b w:val="0"/>
          <w:sz w:val="18"/>
          <w:szCs w:val="18"/>
        </w:rPr>
        <w:t>риск Учредителя управления</w:t>
      </w:r>
      <w:r>
        <w:rPr>
          <w:b w:val="0"/>
          <w:sz w:val="18"/>
          <w:szCs w:val="18"/>
        </w:rPr>
        <w:t xml:space="preserve"> определяется по каждому отдельному Договору.</w:t>
      </w:r>
    </w:p>
    <w:p w14:paraId="66B2751C" w14:textId="77777777" w:rsidR="00354016" w:rsidRDefault="00354016" w:rsidP="00354016">
      <w:pPr>
        <w:pStyle w:val="3"/>
        <w:shd w:val="clear" w:color="auto" w:fill="auto"/>
        <w:spacing w:before="0" w:after="0" w:line="240" w:lineRule="auto"/>
        <w:rPr>
          <w:b w:val="0"/>
          <w:sz w:val="18"/>
          <w:szCs w:val="18"/>
        </w:rPr>
      </w:pPr>
    </w:p>
    <w:p w14:paraId="6743AFB3" w14:textId="77777777" w:rsidR="00354016" w:rsidRDefault="00354016" w:rsidP="00354016">
      <w:pPr>
        <w:pStyle w:val="3"/>
        <w:numPr>
          <w:ilvl w:val="1"/>
          <w:numId w:val="2"/>
        </w:numPr>
        <w:shd w:val="clear" w:color="auto" w:fill="auto"/>
        <w:spacing w:before="0" w:after="0" w:line="240" w:lineRule="auto"/>
        <w:rPr>
          <w:b w:val="0"/>
          <w:sz w:val="18"/>
          <w:szCs w:val="18"/>
        </w:rPr>
      </w:pPr>
      <w:r>
        <w:rPr>
          <w:b w:val="0"/>
          <w:sz w:val="18"/>
          <w:szCs w:val="18"/>
        </w:rPr>
        <w:t>Фактический риск определяется как размер убытков, который не должен быть превышен на Инвестиционном горизонте с вероятностью 99 (Девяносто девять</w:t>
      </w:r>
      <w:r w:rsidRPr="00BE7B07">
        <w:rPr>
          <w:b w:val="0"/>
          <w:sz w:val="18"/>
          <w:szCs w:val="18"/>
        </w:rPr>
        <w:t>) процентов</w:t>
      </w:r>
      <w:r>
        <w:rPr>
          <w:b w:val="0"/>
          <w:sz w:val="18"/>
          <w:szCs w:val="18"/>
        </w:rPr>
        <w:t>.</w:t>
      </w:r>
    </w:p>
    <w:p w14:paraId="2AB861E3" w14:textId="77777777" w:rsidR="00354016" w:rsidRDefault="00354016" w:rsidP="00354016">
      <w:pPr>
        <w:pStyle w:val="3"/>
        <w:numPr>
          <w:ilvl w:val="1"/>
          <w:numId w:val="2"/>
        </w:numPr>
        <w:shd w:val="clear" w:color="auto" w:fill="auto"/>
        <w:spacing w:after="0" w:line="240" w:lineRule="auto"/>
        <w:rPr>
          <w:b w:val="0"/>
          <w:sz w:val="18"/>
          <w:szCs w:val="18"/>
        </w:rPr>
      </w:pPr>
      <w:r>
        <w:rPr>
          <w:b w:val="0"/>
          <w:sz w:val="18"/>
          <w:szCs w:val="18"/>
        </w:rPr>
        <w:t xml:space="preserve">Проверка соответствия Фактического риска Учредителя управления Допустимому риску осуществляется путём сравнения с величиной Допустимого риска величины </w:t>
      </w:r>
      <w:proofErr w:type="spellStart"/>
      <w:r>
        <w:rPr>
          <w:b w:val="0"/>
          <w:sz w:val="18"/>
          <w:szCs w:val="18"/>
          <w:lang w:val="en-US"/>
        </w:rPr>
        <w:t>VaR</w:t>
      </w:r>
      <w:proofErr w:type="spellEnd"/>
      <w:r>
        <w:rPr>
          <w:b w:val="0"/>
          <w:sz w:val="18"/>
          <w:szCs w:val="18"/>
        </w:rPr>
        <w:t xml:space="preserve"> для Инвестиционного портфеля, рассчитываемой на основании данных на дату проверки.</w:t>
      </w:r>
    </w:p>
    <w:p w14:paraId="7E8FFE9A" w14:textId="77777777" w:rsidR="00354016" w:rsidRDefault="00354016" w:rsidP="00354016">
      <w:pPr>
        <w:pStyle w:val="3"/>
        <w:shd w:val="clear" w:color="auto" w:fill="auto"/>
        <w:spacing w:before="0" w:after="0" w:line="240" w:lineRule="auto"/>
        <w:rPr>
          <w:b w:val="0"/>
          <w:sz w:val="18"/>
          <w:szCs w:val="18"/>
        </w:rPr>
      </w:pPr>
    </w:p>
    <w:p w14:paraId="75276289" w14:textId="77777777" w:rsidR="00354016" w:rsidRPr="00BE7B07" w:rsidRDefault="00354016" w:rsidP="00354016">
      <w:pPr>
        <w:spacing w:after="0" w:line="240" w:lineRule="auto"/>
        <w:jc w:val="both"/>
        <w:rPr>
          <w:rFonts w:ascii="Verdana" w:hAnsi="Verdana"/>
          <w:sz w:val="18"/>
          <w:szCs w:val="18"/>
        </w:rPr>
      </w:pPr>
      <w:r w:rsidRPr="00BE7B07">
        <w:rPr>
          <w:rFonts w:ascii="Verdana" w:hAnsi="Verdana"/>
          <w:sz w:val="18"/>
          <w:szCs w:val="18"/>
        </w:rPr>
        <w:t xml:space="preserve">Показатель </w:t>
      </w:r>
      <w:proofErr w:type="spellStart"/>
      <w:r w:rsidRPr="00BE7B07">
        <w:rPr>
          <w:rFonts w:ascii="Verdana" w:hAnsi="Verdana"/>
          <w:sz w:val="18"/>
          <w:szCs w:val="18"/>
        </w:rPr>
        <w:t>VaR</w:t>
      </w:r>
      <w:proofErr w:type="spellEnd"/>
      <w:r w:rsidRPr="00BE7B07">
        <w:rPr>
          <w:rFonts w:ascii="Verdana" w:hAnsi="Verdana"/>
          <w:sz w:val="18"/>
          <w:szCs w:val="18"/>
        </w:rPr>
        <w:t xml:space="preserve"> для </w:t>
      </w:r>
      <w:r>
        <w:rPr>
          <w:rFonts w:ascii="Verdana" w:hAnsi="Verdana"/>
          <w:sz w:val="18"/>
          <w:szCs w:val="18"/>
        </w:rPr>
        <w:t xml:space="preserve">Инвестиционного </w:t>
      </w:r>
      <w:r w:rsidRPr="00BE7B07">
        <w:rPr>
          <w:rFonts w:ascii="Verdana" w:hAnsi="Verdana"/>
          <w:sz w:val="18"/>
          <w:szCs w:val="18"/>
        </w:rPr>
        <w:t xml:space="preserve">портфеля рассчитывается методом исторического моделирования с использованием следующих параметров: </w:t>
      </w:r>
    </w:p>
    <w:p w14:paraId="02FC2712" w14:textId="77777777" w:rsidR="00354016" w:rsidRDefault="00354016" w:rsidP="00354016">
      <w:pPr>
        <w:spacing w:after="0" w:line="240" w:lineRule="auto"/>
        <w:jc w:val="both"/>
        <w:rPr>
          <w:rFonts w:ascii="Verdana" w:hAnsi="Verdana"/>
          <w:sz w:val="18"/>
          <w:szCs w:val="18"/>
        </w:rPr>
      </w:pPr>
      <w:bookmarkStart w:id="7" w:name="_Ref226446091"/>
      <w:r>
        <w:rPr>
          <w:rFonts w:ascii="Verdana" w:hAnsi="Verdana"/>
          <w:sz w:val="18"/>
          <w:szCs w:val="18"/>
        </w:rPr>
        <w:t xml:space="preserve">- </w:t>
      </w:r>
      <w:r w:rsidRPr="00BE7B07">
        <w:rPr>
          <w:rFonts w:ascii="Verdana" w:hAnsi="Verdana"/>
          <w:sz w:val="18"/>
          <w:szCs w:val="18"/>
        </w:rPr>
        <w:t>доверительный интервал α = 99%,</w:t>
      </w:r>
      <w:bookmarkEnd w:id="7"/>
    </w:p>
    <w:p w14:paraId="1E739669" w14:textId="77777777" w:rsidR="00354016" w:rsidRDefault="00354016" w:rsidP="00354016">
      <w:pPr>
        <w:spacing w:after="0" w:line="240" w:lineRule="auto"/>
        <w:jc w:val="both"/>
        <w:rPr>
          <w:rFonts w:ascii="Verdana" w:hAnsi="Verdana"/>
          <w:sz w:val="18"/>
          <w:szCs w:val="18"/>
        </w:rPr>
      </w:pPr>
      <w:r>
        <w:rPr>
          <w:rFonts w:ascii="Verdana" w:hAnsi="Verdana"/>
          <w:sz w:val="18"/>
          <w:szCs w:val="18"/>
        </w:rPr>
        <w:t xml:space="preserve">- </w:t>
      </w:r>
      <w:r w:rsidRPr="00BE7B07">
        <w:rPr>
          <w:rFonts w:ascii="Verdana" w:hAnsi="Verdana"/>
          <w:sz w:val="18"/>
          <w:szCs w:val="18"/>
        </w:rPr>
        <w:t xml:space="preserve">горизонт расчета </w:t>
      </w:r>
      <w:r w:rsidRPr="00BE7B07">
        <w:rPr>
          <w:rFonts w:ascii="Verdana" w:hAnsi="Verdana"/>
          <w:i/>
          <w:sz w:val="18"/>
          <w:szCs w:val="18"/>
        </w:rPr>
        <w:t>h</w:t>
      </w:r>
      <w:r>
        <w:rPr>
          <w:rFonts w:ascii="Verdana" w:hAnsi="Verdana"/>
          <w:sz w:val="18"/>
          <w:szCs w:val="18"/>
        </w:rPr>
        <w:t xml:space="preserve"> = одна неделя (5</w:t>
      </w:r>
      <w:r w:rsidRPr="00BE7B07">
        <w:rPr>
          <w:rFonts w:ascii="Verdana" w:hAnsi="Verdana"/>
          <w:sz w:val="18"/>
          <w:szCs w:val="18"/>
        </w:rPr>
        <w:t xml:space="preserve"> торговых дней),</w:t>
      </w:r>
    </w:p>
    <w:p w14:paraId="535E0ED1" w14:textId="77777777" w:rsidR="00354016" w:rsidRPr="00BE7B07" w:rsidRDefault="00354016" w:rsidP="00354016">
      <w:pPr>
        <w:spacing w:after="0" w:line="240" w:lineRule="auto"/>
        <w:jc w:val="both"/>
        <w:rPr>
          <w:rFonts w:ascii="Verdana" w:hAnsi="Verdana"/>
          <w:sz w:val="18"/>
          <w:szCs w:val="18"/>
        </w:rPr>
      </w:pPr>
      <w:r>
        <w:rPr>
          <w:rFonts w:ascii="Verdana" w:hAnsi="Verdana"/>
          <w:sz w:val="18"/>
          <w:szCs w:val="18"/>
        </w:rPr>
        <w:t>-</w:t>
      </w:r>
      <w:r w:rsidRPr="00BE7B07">
        <w:rPr>
          <w:rFonts w:ascii="Verdana" w:hAnsi="Verdana"/>
          <w:sz w:val="18"/>
          <w:szCs w:val="18"/>
        </w:rPr>
        <w:t xml:space="preserve"> глубина ретроспективы Т = 252 дня.</w:t>
      </w:r>
    </w:p>
    <w:p w14:paraId="5A6B3C25" w14:textId="77777777" w:rsidR="00354016" w:rsidRDefault="00354016" w:rsidP="00354016">
      <w:pPr>
        <w:spacing w:after="0" w:line="240" w:lineRule="auto"/>
        <w:jc w:val="both"/>
        <w:rPr>
          <w:rFonts w:ascii="Verdana" w:hAnsi="Verdana"/>
          <w:sz w:val="18"/>
          <w:szCs w:val="18"/>
        </w:rPr>
      </w:pPr>
      <w:r>
        <w:rPr>
          <w:rFonts w:ascii="Verdana" w:hAnsi="Verdana"/>
          <w:sz w:val="18"/>
          <w:szCs w:val="18"/>
        </w:rPr>
        <w:t xml:space="preserve">       Под сегментом Инвестиционного портфеля в рамках настоящего пункта Условий понимается деление портфеля по типу и виду, входящих в него ценных бумаг. </w:t>
      </w:r>
    </w:p>
    <w:p w14:paraId="5EEF3793" w14:textId="77777777" w:rsidR="00354016" w:rsidRPr="00BE7B07" w:rsidRDefault="00354016" w:rsidP="00354016">
      <w:pPr>
        <w:spacing w:after="0" w:line="240" w:lineRule="auto"/>
        <w:jc w:val="both"/>
        <w:rPr>
          <w:rFonts w:ascii="Verdana" w:hAnsi="Verdana"/>
          <w:sz w:val="18"/>
          <w:szCs w:val="18"/>
        </w:rPr>
      </w:pPr>
      <w:r>
        <w:rPr>
          <w:rFonts w:ascii="Verdana" w:hAnsi="Verdana"/>
          <w:sz w:val="18"/>
          <w:szCs w:val="18"/>
        </w:rPr>
        <w:t>Н</w:t>
      </w:r>
      <w:r w:rsidRPr="00BE7B07">
        <w:rPr>
          <w:rFonts w:ascii="Verdana" w:hAnsi="Verdana"/>
          <w:sz w:val="18"/>
          <w:szCs w:val="18"/>
        </w:rPr>
        <w:t xml:space="preserve">а каждый день торгов </w:t>
      </w:r>
      <w:r w:rsidRPr="00BE7B07">
        <w:rPr>
          <w:rFonts w:ascii="Verdana" w:hAnsi="Verdana"/>
          <w:i/>
          <w:sz w:val="18"/>
          <w:szCs w:val="18"/>
          <w:lang w:val="en-US"/>
        </w:rPr>
        <w:t>t</w:t>
      </w:r>
      <w:r w:rsidRPr="00BE7B07">
        <w:rPr>
          <w:rFonts w:ascii="Verdana" w:hAnsi="Verdana"/>
          <w:sz w:val="18"/>
          <w:szCs w:val="18"/>
        </w:rPr>
        <w:t xml:space="preserve"> из глубины ретроспективы рассчитывается средневзвешенная доходност</w:t>
      </w:r>
      <w:r>
        <w:rPr>
          <w:rFonts w:ascii="Verdana" w:hAnsi="Verdana"/>
          <w:sz w:val="18"/>
          <w:szCs w:val="18"/>
        </w:rPr>
        <w:t>ь к погашению сегмента Инвестиционного</w:t>
      </w:r>
      <w:r w:rsidRPr="00BE7B07">
        <w:rPr>
          <w:rFonts w:ascii="Verdana" w:hAnsi="Verdana"/>
          <w:sz w:val="18"/>
          <w:szCs w:val="18"/>
        </w:rPr>
        <w:t xml:space="preserve"> портфеля (</w:t>
      </w:r>
      <w:r>
        <w:rPr>
          <w:rFonts w:ascii="Verdana" w:hAnsi="Verdana"/>
          <w:noProof/>
          <w:position w:val="-12"/>
          <w:sz w:val="18"/>
          <w:szCs w:val="18"/>
        </w:rPr>
        <w:drawing>
          <wp:inline distT="0" distB="0" distL="0" distR="0" wp14:anchorId="13542B0B" wp14:editId="1F03FC98">
            <wp:extent cx="457200" cy="2559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255905"/>
                    </a:xfrm>
                    <a:prstGeom prst="rect">
                      <a:avLst/>
                    </a:prstGeom>
                    <a:noFill/>
                    <a:ln>
                      <a:noFill/>
                    </a:ln>
                  </pic:spPr>
                </pic:pic>
              </a:graphicData>
            </a:graphic>
          </wp:inline>
        </w:drawing>
      </w:r>
      <w:r w:rsidRPr="00BE7B07">
        <w:rPr>
          <w:rFonts w:ascii="Verdana" w:hAnsi="Verdana"/>
          <w:sz w:val="18"/>
          <w:szCs w:val="18"/>
        </w:rPr>
        <w:t>) по формуле:</w:t>
      </w:r>
    </w:p>
    <w:p w14:paraId="1A33DDF8" w14:textId="77777777" w:rsidR="00354016" w:rsidRPr="00BE7B07" w:rsidRDefault="00354016" w:rsidP="00354016">
      <w:pPr>
        <w:spacing w:after="0" w:line="240" w:lineRule="auto"/>
        <w:jc w:val="center"/>
        <w:rPr>
          <w:rFonts w:ascii="Verdana" w:hAnsi="Verdana"/>
          <w:sz w:val="18"/>
          <w:szCs w:val="18"/>
        </w:rPr>
      </w:pPr>
      <w:r>
        <w:rPr>
          <w:rFonts w:ascii="Verdana" w:hAnsi="Verdana"/>
          <w:noProof/>
          <w:color w:val="2E74B5"/>
          <w:sz w:val="18"/>
          <w:szCs w:val="18"/>
        </w:rPr>
        <w:drawing>
          <wp:inline distT="0" distB="0" distL="0" distR="0" wp14:anchorId="76FE2483" wp14:editId="0ECBB8DE">
            <wp:extent cx="100330" cy="2101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30" cy="210185"/>
                    </a:xfrm>
                    <a:prstGeom prst="rect">
                      <a:avLst/>
                    </a:prstGeom>
                    <a:noFill/>
                    <a:ln>
                      <a:noFill/>
                    </a:ln>
                  </pic:spPr>
                </pic:pic>
              </a:graphicData>
            </a:graphic>
          </wp:inline>
        </w:drawing>
      </w:r>
      <w:r>
        <w:rPr>
          <w:rFonts w:ascii="Verdana" w:hAnsi="Verdana"/>
          <w:noProof/>
          <w:sz w:val="18"/>
          <w:szCs w:val="18"/>
        </w:rPr>
        <w:drawing>
          <wp:inline distT="0" distB="0" distL="0" distR="0" wp14:anchorId="387FD91E" wp14:editId="1BB91DC8">
            <wp:extent cx="1454150" cy="4756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475615"/>
                    </a:xfrm>
                    <a:prstGeom prst="rect">
                      <a:avLst/>
                    </a:prstGeom>
                    <a:noFill/>
                    <a:ln>
                      <a:noFill/>
                    </a:ln>
                  </pic:spPr>
                </pic:pic>
              </a:graphicData>
            </a:graphic>
          </wp:inline>
        </w:drawing>
      </w:r>
      <w:r w:rsidRPr="00BE7B07">
        <w:rPr>
          <w:rFonts w:ascii="Verdana" w:hAnsi="Verdana"/>
          <w:sz w:val="18"/>
          <w:szCs w:val="18"/>
        </w:rPr>
        <w:t>,</w:t>
      </w:r>
    </w:p>
    <w:p w14:paraId="52D72538" w14:textId="77777777" w:rsidR="00354016" w:rsidRPr="00BE7B07" w:rsidRDefault="00354016" w:rsidP="00354016">
      <w:pPr>
        <w:spacing w:after="0" w:line="240" w:lineRule="auto"/>
        <w:jc w:val="both"/>
        <w:rPr>
          <w:rFonts w:ascii="Verdana" w:hAnsi="Verdana"/>
          <w:sz w:val="18"/>
          <w:szCs w:val="18"/>
        </w:rPr>
      </w:pPr>
      <w:r w:rsidRPr="00BE7B07">
        <w:rPr>
          <w:rFonts w:ascii="Verdana" w:hAnsi="Verdana"/>
          <w:sz w:val="18"/>
          <w:szCs w:val="18"/>
        </w:rPr>
        <w:t xml:space="preserve">где </w:t>
      </w:r>
      <w:r w:rsidRPr="00BE7B07">
        <w:rPr>
          <w:rFonts w:ascii="Verdana" w:hAnsi="Verdana"/>
          <w:i/>
          <w:sz w:val="18"/>
          <w:szCs w:val="18"/>
        </w:rPr>
        <w:t>n</w:t>
      </w:r>
      <w:r w:rsidRPr="00BE7B07">
        <w:rPr>
          <w:rFonts w:ascii="Verdana" w:hAnsi="Verdana"/>
          <w:sz w:val="18"/>
          <w:szCs w:val="18"/>
        </w:rPr>
        <w:t xml:space="preserve"> – число финансовых инструментов в сегменте </w:t>
      </w:r>
      <w:r>
        <w:rPr>
          <w:rFonts w:ascii="Verdana" w:hAnsi="Verdana"/>
          <w:sz w:val="18"/>
          <w:szCs w:val="18"/>
        </w:rPr>
        <w:t>Инвестиционного</w:t>
      </w:r>
      <w:r w:rsidRPr="00BE7B07">
        <w:rPr>
          <w:rFonts w:ascii="Verdana" w:hAnsi="Verdana"/>
          <w:sz w:val="18"/>
          <w:szCs w:val="18"/>
        </w:rPr>
        <w:t xml:space="preserve"> портфеля (при </w:t>
      </w:r>
      <w:r w:rsidRPr="00BE7B07">
        <w:rPr>
          <w:rFonts w:ascii="Verdana" w:hAnsi="Verdana"/>
          <w:i/>
          <w:sz w:val="18"/>
          <w:szCs w:val="18"/>
        </w:rPr>
        <w:t>n=1</w:t>
      </w:r>
      <w:r w:rsidRPr="00BE7B07">
        <w:rPr>
          <w:rFonts w:ascii="Verdana" w:hAnsi="Verdana"/>
          <w:sz w:val="18"/>
          <w:szCs w:val="18"/>
        </w:rPr>
        <w:t xml:space="preserve"> данный алгоритм описывает расчет показателя </w:t>
      </w:r>
      <w:proofErr w:type="spellStart"/>
      <w:r w:rsidRPr="00BE7B07">
        <w:rPr>
          <w:rFonts w:ascii="Verdana" w:hAnsi="Verdana"/>
          <w:sz w:val="18"/>
          <w:szCs w:val="18"/>
        </w:rPr>
        <w:t>VaR</w:t>
      </w:r>
      <w:proofErr w:type="spellEnd"/>
      <w:r w:rsidRPr="00BE7B07">
        <w:rPr>
          <w:rFonts w:ascii="Verdana" w:hAnsi="Verdana"/>
          <w:sz w:val="18"/>
          <w:szCs w:val="18"/>
        </w:rPr>
        <w:t xml:space="preserve"> для </w:t>
      </w:r>
      <w:r>
        <w:rPr>
          <w:rFonts w:ascii="Verdana" w:hAnsi="Verdana"/>
          <w:sz w:val="18"/>
          <w:szCs w:val="18"/>
        </w:rPr>
        <w:t>отдельного инструмента Инвестиционного</w:t>
      </w:r>
      <w:r w:rsidRPr="00BE7B07">
        <w:rPr>
          <w:rFonts w:ascii="Verdana" w:hAnsi="Verdana"/>
          <w:sz w:val="18"/>
          <w:szCs w:val="18"/>
        </w:rPr>
        <w:t xml:space="preserve"> портфеля);</w:t>
      </w:r>
    </w:p>
    <w:p w14:paraId="22BBC30A" w14:textId="77777777" w:rsidR="00354016" w:rsidRPr="00BE7B07" w:rsidRDefault="00354016" w:rsidP="00354016">
      <w:pPr>
        <w:spacing w:after="0" w:line="240" w:lineRule="auto"/>
        <w:jc w:val="both"/>
        <w:rPr>
          <w:rFonts w:ascii="Verdana" w:hAnsi="Verdana"/>
          <w:sz w:val="18"/>
          <w:szCs w:val="18"/>
        </w:rPr>
      </w:pPr>
      <w:r>
        <w:rPr>
          <w:rFonts w:ascii="Verdana" w:hAnsi="Verdana"/>
          <w:noProof/>
          <w:position w:val="-14"/>
          <w:sz w:val="18"/>
          <w:szCs w:val="18"/>
        </w:rPr>
        <w:drawing>
          <wp:inline distT="0" distB="0" distL="0" distR="0" wp14:anchorId="27B838E1" wp14:editId="616AE48E">
            <wp:extent cx="438785" cy="2470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247015"/>
                    </a:xfrm>
                    <a:prstGeom prst="rect">
                      <a:avLst/>
                    </a:prstGeom>
                    <a:noFill/>
                    <a:ln>
                      <a:noFill/>
                    </a:ln>
                  </pic:spPr>
                </pic:pic>
              </a:graphicData>
            </a:graphic>
          </wp:inline>
        </w:drawing>
      </w:r>
      <w:r w:rsidRPr="00BE7B07">
        <w:rPr>
          <w:rFonts w:ascii="Verdana" w:hAnsi="Verdana"/>
          <w:sz w:val="18"/>
          <w:szCs w:val="18"/>
        </w:rPr>
        <w:t xml:space="preserve">– доходность к погашению i-ого финансового инструмента в день торгов </w:t>
      </w:r>
      <w:r>
        <w:rPr>
          <w:rFonts w:ascii="Verdana" w:hAnsi="Verdana"/>
          <w:noProof/>
          <w:position w:val="-6"/>
          <w:sz w:val="18"/>
          <w:szCs w:val="18"/>
        </w:rPr>
        <w:drawing>
          <wp:inline distT="0" distB="0" distL="0" distR="0" wp14:anchorId="5CCF0D1A" wp14:editId="0E367F68">
            <wp:extent cx="82550" cy="1555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 cy="155575"/>
                    </a:xfrm>
                    <a:prstGeom prst="rect">
                      <a:avLst/>
                    </a:prstGeom>
                    <a:noFill/>
                    <a:ln>
                      <a:noFill/>
                    </a:ln>
                  </pic:spPr>
                </pic:pic>
              </a:graphicData>
            </a:graphic>
          </wp:inline>
        </w:drawing>
      </w:r>
      <w:r w:rsidRPr="00BE7B07">
        <w:rPr>
          <w:rFonts w:ascii="Verdana" w:hAnsi="Verdana"/>
          <w:sz w:val="18"/>
          <w:szCs w:val="18"/>
        </w:rPr>
        <w:t xml:space="preserve">, </w:t>
      </w:r>
      <w:r>
        <w:rPr>
          <w:rFonts w:ascii="Verdana" w:hAnsi="Verdana"/>
          <w:sz w:val="18"/>
          <w:szCs w:val="18"/>
        </w:rPr>
        <w:t xml:space="preserve">где </w:t>
      </w:r>
      <w:r>
        <w:rPr>
          <w:rFonts w:ascii="Verdana" w:hAnsi="Verdana"/>
          <w:noProof/>
          <w:position w:val="-10"/>
          <w:sz w:val="18"/>
          <w:szCs w:val="18"/>
        </w:rPr>
        <w:drawing>
          <wp:inline distT="0" distB="0" distL="0" distR="0" wp14:anchorId="5BC26DE7" wp14:editId="4CFF2ECE">
            <wp:extent cx="557530" cy="20129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30" cy="201295"/>
                    </a:xfrm>
                    <a:prstGeom prst="rect">
                      <a:avLst/>
                    </a:prstGeom>
                    <a:noFill/>
                    <a:ln>
                      <a:noFill/>
                    </a:ln>
                  </pic:spPr>
                </pic:pic>
              </a:graphicData>
            </a:graphic>
          </wp:inline>
        </w:drawing>
      </w:r>
      <w:r w:rsidRPr="00BE7B07">
        <w:rPr>
          <w:rFonts w:ascii="Verdana" w:hAnsi="Verdana"/>
          <w:sz w:val="18"/>
          <w:szCs w:val="18"/>
        </w:rPr>
        <w:t xml:space="preserve">, </w:t>
      </w:r>
      <w:r>
        <w:rPr>
          <w:rFonts w:ascii="Verdana" w:hAnsi="Verdana"/>
          <w:noProof/>
          <w:position w:val="-10"/>
          <w:sz w:val="18"/>
          <w:szCs w:val="18"/>
        </w:rPr>
        <w:drawing>
          <wp:inline distT="0" distB="0" distL="0" distR="0" wp14:anchorId="74B36049" wp14:editId="2081CD5A">
            <wp:extent cx="585470" cy="2012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a:ln>
                      <a:noFill/>
                    </a:ln>
                  </pic:spPr>
                </pic:pic>
              </a:graphicData>
            </a:graphic>
          </wp:inline>
        </w:drawing>
      </w:r>
      <w:r w:rsidRPr="00BE7B07">
        <w:rPr>
          <w:rFonts w:ascii="Verdana" w:hAnsi="Verdana"/>
          <w:sz w:val="18"/>
          <w:szCs w:val="18"/>
        </w:rPr>
        <w:t>;</w:t>
      </w:r>
    </w:p>
    <w:p w14:paraId="18362D7A" w14:textId="77777777" w:rsidR="00354016" w:rsidRPr="00BE7B07" w:rsidRDefault="00354016" w:rsidP="00354016">
      <w:pPr>
        <w:spacing w:after="0" w:line="240" w:lineRule="auto"/>
        <w:jc w:val="both"/>
        <w:rPr>
          <w:rFonts w:ascii="Verdana" w:hAnsi="Verdana"/>
          <w:sz w:val="18"/>
          <w:szCs w:val="18"/>
        </w:rPr>
      </w:pPr>
      <w:r>
        <w:rPr>
          <w:rFonts w:ascii="Verdana" w:hAnsi="Verdana"/>
          <w:noProof/>
          <w:position w:val="-12"/>
          <w:sz w:val="18"/>
          <w:szCs w:val="18"/>
        </w:rPr>
        <w:drawing>
          <wp:inline distT="0" distB="0" distL="0" distR="0" wp14:anchorId="2EAFC0DA" wp14:editId="278625CB">
            <wp:extent cx="182880" cy="24701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47015"/>
                    </a:xfrm>
                    <a:prstGeom prst="rect">
                      <a:avLst/>
                    </a:prstGeom>
                    <a:noFill/>
                    <a:ln>
                      <a:noFill/>
                    </a:ln>
                  </pic:spPr>
                </pic:pic>
              </a:graphicData>
            </a:graphic>
          </wp:inline>
        </w:drawing>
      </w:r>
      <w:r>
        <w:rPr>
          <w:rFonts w:ascii="Verdana" w:hAnsi="Verdana"/>
          <w:position w:val="-12"/>
          <w:sz w:val="18"/>
          <w:szCs w:val="18"/>
        </w:rPr>
        <w:t xml:space="preserve"> </w:t>
      </w:r>
      <w:r w:rsidRPr="00BE7B07">
        <w:rPr>
          <w:rFonts w:ascii="Verdana" w:hAnsi="Verdana"/>
          <w:sz w:val="18"/>
          <w:szCs w:val="18"/>
        </w:rPr>
        <w:t>– отношение рыночной стоимости i-го финансового инструмента к рыноч</w:t>
      </w:r>
      <w:r>
        <w:rPr>
          <w:rFonts w:ascii="Verdana" w:hAnsi="Verdana"/>
          <w:sz w:val="18"/>
          <w:szCs w:val="18"/>
        </w:rPr>
        <w:t>ной стоимости сегмента Инвестиционного</w:t>
      </w:r>
      <w:r w:rsidRPr="00BE7B07">
        <w:rPr>
          <w:rFonts w:ascii="Verdana" w:hAnsi="Verdana"/>
          <w:sz w:val="18"/>
          <w:szCs w:val="18"/>
        </w:rPr>
        <w:t xml:space="preserve"> портфеля на текущий момент (соответствует последнему наблюдению), </w:t>
      </w:r>
      <w:r>
        <w:rPr>
          <w:rFonts w:ascii="Verdana" w:hAnsi="Verdana"/>
          <w:noProof/>
          <w:position w:val="-10"/>
          <w:sz w:val="18"/>
          <w:szCs w:val="18"/>
        </w:rPr>
        <w:drawing>
          <wp:inline distT="0" distB="0" distL="0" distR="0" wp14:anchorId="606491DE" wp14:editId="0D3CE98A">
            <wp:extent cx="585470" cy="20129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a:ln>
                      <a:noFill/>
                    </a:ln>
                  </pic:spPr>
                </pic:pic>
              </a:graphicData>
            </a:graphic>
          </wp:inline>
        </w:drawing>
      </w:r>
      <w:r w:rsidRPr="00BE7B07">
        <w:rPr>
          <w:rFonts w:ascii="Verdana" w:hAnsi="Verdana"/>
          <w:sz w:val="18"/>
          <w:szCs w:val="18"/>
        </w:rPr>
        <w:t>.</w:t>
      </w:r>
    </w:p>
    <w:p w14:paraId="717B68CD" w14:textId="77777777" w:rsidR="00354016" w:rsidRPr="00BE7B07" w:rsidRDefault="00354016" w:rsidP="00354016">
      <w:pPr>
        <w:spacing w:after="0" w:line="240" w:lineRule="auto"/>
        <w:jc w:val="both"/>
        <w:rPr>
          <w:rFonts w:ascii="Verdana" w:hAnsi="Verdana"/>
          <w:sz w:val="18"/>
          <w:szCs w:val="18"/>
        </w:rPr>
      </w:pPr>
      <w:r w:rsidRPr="00BE7B07">
        <w:rPr>
          <w:rFonts w:ascii="Verdana" w:hAnsi="Verdana"/>
          <w:sz w:val="18"/>
          <w:szCs w:val="18"/>
        </w:rPr>
        <w:t>В результате получают ряд средневзвешенных доходносте</w:t>
      </w:r>
      <w:r>
        <w:rPr>
          <w:rFonts w:ascii="Verdana" w:hAnsi="Verdana"/>
          <w:sz w:val="18"/>
          <w:szCs w:val="18"/>
        </w:rPr>
        <w:t>й к погашению сегмента Инвестиционного</w:t>
      </w:r>
      <w:r w:rsidRPr="00BE7B07">
        <w:rPr>
          <w:rFonts w:ascii="Verdana" w:hAnsi="Verdana"/>
          <w:sz w:val="18"/>
          <w:szCs w:val="18"/>
        </w:rPr>
        <w:t xml:space="preserve"> портфеля.</w:t>
      </w:r>
    </w:p>
    <w:p w14:paraId="26706541" w14:textId="77777777" w:rsidR="00354016" w:rsidRPr="00BE7B07" w:rsidRDefault="00354016" w:rsidP="00354016">
      <w:pPr>
        <w:spacing w:after="0" w:line="240" w:lineRule="auto"/>
        <w:jc w:val="both"/>
        <w:rPr>
          <w:rFonts w:ascii="Verdana" w:hAnsi="Verdana"/>
          <w:sz w:val="18"/>
          <w:szCs w:val="18"/>
        </w:rPr>
      </w:pPr>
      <w:r w:rsidRPr="00BE7B07">
        <w:rPr>
          <w:rFonts w:ascii="Verdana" w:hAnsi="Verdana"/>
          <w:sz w:val="18"/>
          <w:szCs w:val="18"/>
        </w:rPr>
        <w:t xml:space="preserve">На основе полученных данных скользящим окном вычисляются исторические изменения средневзвешенной доходности за период, равный </w:t>
      </w:r>
      <w:r w:rsidRPr="00BE7B07">
        <w:rPr>
          <w:rFonts w:ascii="Verdana" w:hAnsi="Verdana"/>
          <w:i/>
          <w:sz w:val="18"/>
          <w:szCs w:val="18"/>
        </w:rPr>
        <w:t>h</w:t>
      </w:r>
      <w:r w:rsidRPr="00BE7B07">
        <w:rPr>
          <w:rFonts w:ascii="Verdana" w:hAnsi="Verdana"/>
          <w:sz w:val="18"/>
          <w:szCs w:val="18"/>
        </w:rPr>
        <w:t xml:space="preserve">, на всем интервале </w:t>
      </w:r>
      <w:r w:rsidRPr="00BE7B07">
        <w:rPr>
          <w:rFonts w:ascii="Verdana" w:hAnsi="Verdana"/>
          <w:i/>
          <w:sz w:val="18"/>
          <w:szCs w:val="18"/>
        </w:rPr>
        <w:t>Т</w:t>
      </w:r>
      <w:r w:rsidRPr="00BE7B07">
        <w:rPr>
          <w:rFonts w:ascii="Verdana" w:hAnsi="Verdana"/>
          <w:sz w:val="18"/>
          <w:szCs w:val="18"/>
        </w:rPr>
        <w:t xml:space="preserve">. </w:t>
      </w:r>
    </w:p>
    <w:p w14:paraId="40E92DEE" w14:textId="77777777" w:rsidR="00354016" w:rsidRPr="00BE7B07" w:rsidRDefault="00354016" w:rsidP="00354016">
      <w:pPr>
        <w:spacing w:after="0" w:line="240" w:lineRule="auto"/>
        <w:jc w:val="center"/>
        <w:rPr>
          <w:rFonts w:ascii="Verdana" w:hAnsi="Verdana"/>
          <w:color w:val="2E74B5"/>
          <w:sz w:val="18"/>
          <w:szCs w:val="18"/>
        </w:rPr>
      </w:pPr>
      <w:r>
        <w:rPr>
          <w:rFonts w:ascii="Verdana" w:hAnsi="Verdana"/>
          <w:noProof/>
          <w:color w:val="2E74B5"/>
          <w:position w:val="-12"/>
          <w:sz w:val="18"/>
          <w:szCs w:val="18"/>
        </w:rPr>
        <w:drawing>
          <wp:inline distT="0" distB="0" distL="0" distR="0" wp14:anchorId="74D7F838" wp14:editId="1C5A792D">
            <wp:extent cx="2587625" cy="2559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7625" cy="255905"/>
                    </a:xfrm>
                    <a:prstGeom prst="rect">
                      <a:avLst/>
                    </a:prstGeom>
                    <a:noFill/>
                    <a:ln>
                      <a:noFill/>
                    </a:ln>
                  </pic:spPr>
                </pic:pic>
              </a:graphicData>
            </a:graphic>
          </wp:inline>
        </w:drawing>
      </w:r>
      <w:r w:rsidRPr="00BE7B07">
        <w:rPr>
          <w:rFonts w:ascii="Verdana" w:hAnsi="Verdana"/>
          <w:color w:val="2E74B5"/>
          <w:sz w:val="18"/>
          <w:szCs w:val="18"/>
        </w:rPr>
        <w:t>.</w:t>
      </w:r>
    </w:p>
    <w:p w14:paraId="4C93C998" w14:textId="77777777" w:rsidR="00354016" w:rsidRPr="00BE7B07" w:rsidRDefault="00354016" w:rsidP="00354016">
      <w:pPr>
        <w:spacing w:after="0" w:line="240" w:lineRule="auto"/>
        <w:jc w:val="both"/>
        <w:rPr>
          <w:rFonts w:ascii="Verdana" w:hAnsi="Verdana"/>
          <w:sz w:val="18"/>
          <w:szCs w:val="18"/>
        </w:rPr>
      </w:pPr>
      <w:r w:rsidRPr="00BE7B07">
        <w:rPr>
          <w:rFonts w:ascii="Verdana" w:hAnsi="Verdana"/>
          <w:sz w:val="18"/>
          <w:szCs w:val="18"/>
        </w:rPr>
        <w:t xml:space="preserve">После этого полученные </w:t>
      </w:r>
      <w:r>
        <w:rPr>
          <w:rFonts w:ascii="Verdana" w:hAnsi="Verdana"/>
          <w:noProof/>
          <w:position w:val="-6"/>
          <w:sz w:val="18"/>
          <w:szCs w:val="18"/>
        </w:rPr>
        <w:drawing>
          <wp:inline distT="0" distB="0" distL="0" distR="0" wp14:anchorId="55E77E80" wp14:editId="2CECD575">
            <wp:extent cx="356870" cy="182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182880"/>
                    </a:xfrm>
                    <a:prstGeom prst="rect">
                      <a:avLst/>
                    </a:prstGeom>
                    <a:noFill/>
                    <a:ln>
                      <a:noFill/>
                    </a:ln>
                  </pic:spPr>
                </pic:pic>
              </a:graphicData>
            </a:graphic>
          </wp:inline>
        </w:drawing>
      </w:r>
      <w:r w:rsidRPr="00BE7B07">
        <w:rPr>
          <w:rFonts w:ascii="Verdana" w:hAnsi="Verdana"/>
          <w:sz w:val="18"/>
          <w:szCs w:val="18"/>
        </w:rPr>
        <w:t xml:space="preserve"> изменений средневзвешенн</w:t>
      </w:r>
      <w:r>
        <w:rPr>
          <w:rFonts w:ascii="Verdana" w:hAnsi="Verdana"/>
          <w:sz w:val="18"/>
          <w:szCs w:val="18"/>
        </w:rPr>
        <w:t>ой доходности сегмента Инвестиционного</w:t>
      </w:r>
      <w:r w:rsidRPr="00BE7B07">
        <w:rPr>
          <w:rFonts w:ascii="Verdana" w:hAnsi="Verdana"/>
          <w:sz w:val="18"/>
          <w:szCs w:val="18"/>
        </w:rPr>
        <w:t xml:space="preserve"> портфеля сортируются по возрастанию и нумеруются от 1 до </w:t>
      </w:r>
      <w:r>
        <w:rPr>
          <w:rFonts w:ascii="Verdana" w:hAnsi="Verdana"/>
          <w:noProof/>
          <w:position w:val="-6"/>
          <w:sz w:val="18"/>
          <w:szCs w:val="18"/>
        </w:rPr>
        <w:drawing>
          <wp:inline distT="0" distB="0" distL="0" distR="0" wp14:anchorId="14C5C4FF" wp14:editId="022315CD">
            <wp:extent cx="356870" cy="1828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182880"/>
                    </a:xfrm>
                    <a:prstGeom prst="rect">
                      <a:avLst/>
                    </a:prstGeom>
                    <a:noFill/>
                    <a:ln>
                      <a:noFill/>
                    </a:ln>
                  </pic:spPr>
                </pic:pic>
              </a:graphicData>
            </a:graphic>
          </wp:inline>
        </w:drawing>
      </w:r>
      <w:r w:rsidRPr="00BE7B07">
        <w:rPr>
          <w:rFonts w:ascii="Verdana" w:hAnsi="Verdana"/>
          <w:sz w:val="18"/>
          <w:szCs w:val="18"/>
        </w:rPr>
        <w:t>. В соответствии с выбранным доверительным интервалом α наихудшее изменение средневзвешенн</w:t>
      </w:r>
      <w:r>
        <w:rPr>
          <w:rFonts w:ascii="Verdana" w:hAnsi="Verdana"/>
          <w:sz w:val="18"/>
          <w:szCs w:val="18"/>
        </w:rPr>
        <w:t>ой доходности сегмента Инвестиционного</w:t>
      </w:r>
      <w:r w:rsidRPr="00BE7B07">
        <w:rPr>
          <w:rFonts w:ascii="Verdana" w:hAnsi="Verdana"/>
          <w:sz w:val="18"/>
          <w:szCs w:val="18"/>
        </w:rPr>
        <w:t xml:space="preserve"> портфеля определяется как величина изменения с номером, равным целой части числа </w:t>
      </w:r>
      <w:r w:rsidRPr="00BE7B07">
        <w:rPr>
          <w:rFonts w:ascii="Verdana" w:hAnsi="Verdana"/>
          <w:sz w:val="18"/>
          <w:szCs w:val="18"/>
        </w:rPr>
        <w:fldChar w:fldCharType="begin"/>
      </w:r>
      <w:r w:rsidRPr="00BE7B07">
        <w:rPr>
          <w:rFonts w:ascii="Verdana" w:hAnsi="Verdana"/>
          <w:sz w:val="18"/>
          <w:szCs w:val="18"/>
        </w:rPr>
        <w:instrText xml:space="preserve"> QUOTE </w:instrText>
      </w:r>
      <w:r w:rsidRPr="00BE7B07">
        <w:rPr>
          <w:rFonts w:ascii="Verdana" w:hAnsi="Verdana"/>
          <w:sz w:val="18"/>
          <w:szCs w:val="18"/>
          <w:lang w:val="en-US"/>
        </w:rPr>
        <w:instrText>αT</w:instrText>
      </w:r>
      <w:r w:rsidRPr="00BE7B07">
        <w:rPr>
          <w:rFonts w:ascii="Verdana" w:hAnsi="Verdana"/>
          <w:sz w:val="18"/>
          <w:szCs w:val="18"/>
        </w:rPr>
        <w:instrText xml:space="preserve"> </w:instrText>
      </w:r>
      <w:r w:rsidRPr="00BE7B07">
        <w:rPr>
          <w:rFonts w:ascii="Verdana" w:hAnsi="Verdana"/>
          <w:sz w:val="18"/>
          <w:szCs w:val="18"/>
        </w:rPr>
        <w:fldChar w:fldCharType="end"/>
      </w:r>
      <w:r>
        <w:rPr>
          <w:rFonts w:ascii="Verdana" w:hAnsi="Verdana"/>
          <w:iCs/>
          <w:noProof/>
          <w:position w:val="-10"/>
          <w:sz w:val="18"/>
          <w:szCs w:val="18"/>
        </w:rPr>
        <w:drawing>
          <wp:inline distT="0" distB="0" distL="0" distR="0" wp14:anchorId="1707FE91" wp14:editId="28BDB0C9">
            <wp:extent cx="640080" cy="2012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201295"/>
                    </a:xfrm>
                    <a:prstGeom prst="rect">
                      <a:avLst/>
                    </a:prstGeom>
                    <a:noFill/>
                    <a:ln>
                      <a:noFill/>
                    </a:ln>
                  </pic:spPr>
                </pic:pic>
              </a:graphicData>
            </a:graphic>
          </wp:inline>
        </w:drawing>
      </w:r>
      <w:r w:rsidRPr="00BE7B07">
        <w:rPr>
          <w:rFonts w:ascii="Verdana" w:hAnsi="Verdana"/>
          <w:sz w:val="18"/>
          <w:szCs w:val="18"/>
        </w:rPr>
        <w:t>.</w:t>
      </w:r>
    </w:p>
    <w:p w14:paraId="5CA9A6A8" w14:textId="77777777" w:rsidR="00354016" w:rsidRPr="00BE7B07" w:rsidRDefault="00354016" w:rsidP="00354016">
      <w:pPr>
        <w:spacing w:before="120"/>
        <w:jc w:val="both"/>
        <w:rPr>
          <w:rFonts w:ascii="Verdana" w:hAnsi="Verdana"/>
          <w:sz w:val="18"/>
          <w:szCs w:val="18"/>
        </w:rPr>
      </w:pPr>
      <w:r w:rsidRPr="00BE7B07">
        <w:rPr>
          <w:rFonts w:ascii="Verdana" w:hAnsi="Verdana"/>
          <w:sz w:val="18"/>
          <w:szCs w:val="18"/>
        </w:rPr>
        <w:t xml:space="preserve">Итоговый показатель </w:t>
      </w:r>
      <w:proofErr w:type="spellStart"/>
      <w:r w:rsidRPr="00BE7B07">
        <w:rPr>
          <w:rFonts w:ascii="Verdana" w:hAnsi="Verdana"/>
          <w:sz w:val="18"/>
          <w:szCs w:val="18"/>
        </w:rPr>
        <w:t>VaR</w:t>
      </w:r>
      <w:proofErr w:type="spellEnd"/>
      <w:r w:rsidRPr="00BE7B07">
        <w:rPr>
          <w:rFonts w:ascii="Verdana" w:hAnsi="Verdana"/>
          <w:sz w:val="18"/>
          <w:szCs w:val="18"/>
        </w:rPr>
        <w:t xml:space="preserve"> Инвестиционного портфеля определяется как сумма соответствующих</w:t>
      </w:r>
      <w:r>
        <w:rPr>
          <w:rFonts w:ascii="Verdana" w:hAnsi="Verdana"/>
          <w:sz w:val="18"/>
          <w:szCs w:val="18"/>
        </w:rPr>
        <w:t xml:space="preserve"> показателей сегментов Инвестиционного</w:t>
      </w:r>
      <w:r w:rsidRPr="00BE7B07">
        <w:rPr>
          <w:rFonts w:ascii="Verdana" w:hAnsi="Verdana"/>
          <w:sz w:val="18"/>
          <w:szCs w:val="18"/>
        </w:rPr>
        <w:t xml:space="preserve"> портфеля:</w:t>
      </w:r>
    </w:p>
    <w:p w14:paraId="736B5E15" w14:textId="77777777" w:rsidR="00354016" w:rsidRPr="00BE7B07" w:rsidRDefault="00354016" w:rsidP="00354016">
      <w:pPr>
        <w:numPr>
          <w:ilvl w:val="12"/>
          <w:numId w:val="0"/>
        </w:numPr>
        <w:spacing w:before="120"/>
        <w:jc w:val="center"/>
        <w:rPr>
          <w:rFonts w:ascii="Verdana" w:hAnsi="Verdana"/>
          <w:sz w:val="18"/>
          <w:szCs w:val="18"/>
        </w:rPr>
      </w:pPr>
      <m:oMathPara>
        <m:oMath>
          <m:sSub>
            <m:sSubPr>
              <m:ctrlPr>
                <w:rPr>
                  <w:rFonts w:ascii="Cambria Math" w:hAnsi="Cambria Math"/>
                  <w:i/>
                  <w:sz w:val="18"/>
                  <w:szCs w:val="18"/>
                </w:rPr>
              </m:ctrlPr>
            </m:sSubPr>
            <m:e>
              <m:r>
                <w:rPr>
                  <w:rFonts w:ascii="Cambria Math" w:hAnsi="Cambria Math"/>
                  <w:sz w:val="18"/>
                  <w:szCs w:val="18"/>
                </w:rPr>
                <m:t>VaR</m:t>
              </m:r>
            </m:e>
            <m:sub>
              <m:r>
                <w:rPr>
                  <w:rFonts w:ascii="Cambria Math" w:hAnsi="Cambria Math"/>
                  <w:sz w:val="18"/>
                  <w:szCs w:val="18"/>
                </w:rPr>
                <m:t>Инв. портфеля</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lang w:val="en-US"/>
                </w:rPr>
                <m:t>l=1</m:t>
              </m:r>
            </m:sub>
            <m:sup>
              <m:r>
                <w:rPr>
                  <w:rFonts w:ascii="Cambria Math" w:hAnsi="Cambria Math"/>
                  <w:sz w:val="18"/>
                  <w:szCs w:val="18"/>
                </w:rPr>
                <m:t>L</m:t>
              </m:r>
            </m:sup>
            <m:e>
              <m:sSubSup>
                <m:sSubSupPr>
                  <m:ctrlPr>
                    <w:rPr>
                      <w:rFonts w:ascii="Cambria Math" w:hAnsi="Cambria Math"/>
                      <w:i/>
                      <w:sz w:val="18"/>
                      <w:szCs w:val="18"/>
                    </w:rPr>
                  </m:ctrlPr>
                </m:sSubSupPr>
                <m:e>
                  <m:r>
                    <w:rPr>
                      <w:rFonts w:ascii="Cambria Math" w:hAnsi="Cambria Math"/>
                      <w:sz w:val="18"/>
                      <w:szCs w:val="18"/>
                      <w:lang w:val="en-US"/>
                    </w:rPr>
                    <m:t>VaR</m:t>
                  </m:r>
                </m:e>
                <m:sub>
                  <m:r>
                    <w:rPr>
                      <w:rFonts w:ascii="Cambria Math" w:hAnsi="Cambria Math"/>
                      <w:sz w:val="18"/>
                      <w:szCs w:val="18"/>
                      <w:lang w:val="en-US"/>
                    </w:rPr>
                    <m:t>l</m:t>
                  </m:r>
                </m:sub>
                <m:sup>
                  <m:r>
                    <w:rPr>
                      <w:rFonts w:ascii="Cambria Math" w:hAnsi="Cambria Math"/>
                      <w:sz w:val="18"/>
                      <w:szCs w:val="18"/>
                    </w:rPr>
                    <m:t>сегмента</m:t>
                  </m:r>
                </m:sup>
              </m:sSubSup>
              <m:r>
                <w:rPr>
                  <w:rFonts w:ascii="Cambria Math" w:hAnsi="Cambria Math"/>
                  <w:sz w:val="18"/>
                  <w:szCs w:val="18"/>
                </w:rPr>
                <m:t>,</m:t>
              </m:r>
            </m:e>
          </m:nary>
        </m:oMath>
      </m:oMathPara>
    </w:p>
    <w:p w14:paraId="790550C6" w14:textId="77777777" w:rsidR="00354016" w:rsidRPr="00BE7B07" w:rsidRDefault="00354016" w:rsidP="00354016">
      <w:pPr>
        <w:spacing w:before="120"/>
        <w:jc w:val="both"/>
        <w:rPr>
          <w:b/>
          <w:sz w:val="18"/>
          <w:szCs w:val="18"/>
        </w:rPr>
      </w:pPr>
      <w:r w:rsidRPr="00BE7B07">
        <w:rPr>
          <w:rFonts w:ascii="Verdana" w:hAnsi="Verdana"/>
          <w:sz w:val="18"/>
          <w:szCs w:val="18"/>
        </w:rPr>
        <w:t>где</w:t>
      </w:r>
      <w:r w:rsidRPr="00BE7B07">
        <w:rPr>
          <w:rFonts w:ascii="Verdana" w:hAnsi="Verdana"/>
          <w:i/>
          <w:sz w:val="18"/>
          <w:szCs w:val="18"/>
        </w:rPr>
        <w:t xml:space="preserve"> L</w:t>
      </w:r>
      <w:r w:rsidRPr="00BE7B07">
        <w:rPr>
          <w:rFonts w:ascii="Verdana" w:hAnsi="Verdana"/>
          <w:sz w:val="18"/>
          <w:szCs w:val="18"/>
        </w:rPr>
        <w:t xml:space="preserve"> – количество сегментов Инвестиционного портфеля.</w:t>
      </w:r>
    </w:p>
    <w:p w14:paraId="5BF8B397" w14:textId="77777777" w:rsidR="00354016" w:rsidRDefault="00354016" w:rsidP="00354016">
      <w:pPr>
        <w:pStyle w:val="3"/>
        <w:numPr>
          <w:ilvl w:val="1"/>
          <w:numId w:val="2"/>
        </w:numPr>
        <w:shd w:val="clear" w:color="auto" w:fill="auto"/>
        <w:spacing w:before="0" w:after="0" w:line="240" w:lineRule="auto"/>
        <w:rPr>
          <w:b w:val="0"/>
          <w:sz w:val="18"/>
          <w:szCs w:val="18"/>
        </w:rPr>
      </w:pPr>
      <w:r>
        <w:rPr>
          <w:b w:val="0"/>
          <w:sz w:val="18"/>
          <w:szCs w:val="18"/>
        </w:rPr>
        <w:t>В случае, если фактический риск Учредителя управления стал превышать Допустимый риск, Доверительный управляющий</w:t>
      </w:r>
      <w:r w:rsidRPr="00BE7B07">
        <w:rPr>
          <w:b w:val="0"/>
          <w:sz w:val="18"/>
          <w:szCs w:val="18"/>
        </w:rPr>
        <w:t xml:space="preserve"> </w:t>
      </w:r>
      <w:r>
        <w:rPr>
          <w:b w:val="0"/>
          <w:sz w:val="18"/>
          <w:szCs w:val="18"/>
        </w:rPr>
        <w:t>изменяет структуру Инвестиционного портфеля с целью уменьшения уровня фактического риска.</w:t>
      </w:r>
    </w:p>
    <w:p w14:paraId="6F0E84D7" w14:textId="77777777" w:rsidR="00354016" w:rsidRDefault="00354016" w:rsidP="00354016">
      <w:pPr>
        <w:pStyle w:val="3"/>
        <w:numPr>
          <w:ilvl w:val="0"/>
          <w:numId w:val="2"/>
        </w:numPr>
        <w:shd w:val="clear" w:color="auto" w:fill="auto"/>
        <w:tabs>
          <w:tab w:val="left" w:pos="294"/>
        </w:tabs>
        <w:spacing w:line="240" w:lineRule="auto"/>
        <w:rPr>
          <w:sz w:val="18"/>
        </w:rPr>
      </w:pPr>
      <w:r>
        <w:rPr>
          <w:sz w:val="18"/>
        </w:rPr>
        <w:t>Заключительные положения</w:t>
      </w:r>
      <w:bookmarkEnd w:id="6"/>
    </w:p>
    <w:p w14:paraId="1B0B15E8" w14:textId="77777777" w:rsidR="00354016" w:rsidRDefault="00354016" w:rsidP="00354016">
      <w:pPr>
        <w:pStyle w:val="21"/>
        <w:numPr>
          <w:ilvl w:val="1"/>
          <w:numId w:val="2"/>
        </w:numPr>
        <w:shd w:val="clear" w:color="auto" w:fill="auto"/>
        <w:spacing w:before="0" w:after="0" w:line="240" w:lineRule="auto"/>
        <w:ind w:firstLine="0"/>
        <w:jc w:val="both"/>
        <w:rPr>
          <w:sz w:val="18"/>
        </w:rPr>
      </w:pPr>
      <w:r>
        <w:rPr>
          <w:rStyle w:val="23"/>
          <w:sz w:val="18"/>
        </w:rPr>
        <w:t xml:space="preserve"> </w:t>
      </w:r>
      <w:r>
        <w:rPr>
          <w:sz w:val="18"/>
        </w:rPr>
        <w:t xml:space="preserve">Доверительный управляющий раскрывает «Методику определения инвестиционного профиля Учредителя управления» а также изменения и дополнения в неё в составе настоящих Условий на официальном сайте АО Банк «Объединенный капитал» в сети Интернет по адресу: </w:t>
      </w:r>
      <w:hyperlink r:id="rId17" w:history="1">
        <w:r>
          <w:rPr>
            <w:rStyle w:val="a3"/>
            <w:sz w:val="18"/>
          </w:rPr>
          <w:t>www.okbank.ru</w:t>
        </w:r>
      </w:hyperlink>
      <w:r>
        <w:rPr>
          <w:sz w:val="18"/>
        </w:rPr>
        <w:t>.</w:t>
      </w:r>
    </w:p>
    <w:p w14:paraId="36D1397A" w14:textId="77777777" w:rsidR="00BB4DAC" w:rsidRDefault="00BB4DAC"/>
    <w:sectPr w:rsidR="00BB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0770"/>
    <w:multiLevelType w:val="hybridMultilevel"/>
    <w:tmpl w:val="2C52D158"/>
    <w:lvl w:ilvl="0" w:tplc="F71C749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77616"/>
    <w:multiLevelType w:val="hybridMultilevel"/>
    <w:tmpl w:val="C406D682"/>
    <w:lvl w:ilvl="0" w:tplc="04190001">
      <w:start w:val="1"/>
      <w:numFmt w:val="bullet"/>
      <w:lvlText w:val=""/>
      <w:lvlJc w:val="left"/>
      <w:pPr>
        <w:ind w:left="780" w:hanging="360"/>
      </w:pPr>
      <w:rPr>
        <w:rFonts w:ascii="Symbol" w:hAnsi="Symbol"/>
      </w:rPr>
    </w:lvl>
    <w:lvl w:ilvl="1" w:tplc="04190003">
      <w:start w:val="1"/>
      <w:numFmt w:val="bullet"/>
      <w:lvlText w:val="o"/>
      <w:lvlJc w:val="left"/>
      <w:pPr>
        <w:ind w:left="1500" w:hanging="360"/>
      </w:pPr>
      <w:rPr>
        <w:rFonts w:ascii="Courier New" w:hAnsi="Courier New"/>
      </w:rPr>
    </w:lvl>
    <w:lvl w:ilvl="2" w:tplc="04190005">
      <w:start w:val="1"/>
      <w:numFmt w:val="bullet"/>
      <w:lvlText w:val=""/>
      <w:lvlJc w:val="left"/>
      <w:pPr>
        <w:ind w:left="2220" w:hanging="360"/>
      </w:pPr>
      <w:rPr>
        <w:rFonts w:ascii="Wingdings" w:hAnsi="Wingdings"/>
      </w:rPr>
    </w:lvl>
    <w:lvl w:ilvl="3" w:tplc="04190001">
      <w:start w:val="1"/>
      <w:numFmt w:val="bullet"/>
      <w:lvlText w:val=""/>
      <w:lvlJc w:val="left"/>
      <w:pPr>
        <w:ind w:left="2940" w:hanging="360"/>
      </w:pPr>
      <w:rPr>
        <w:rFonts w:ascii="Symbol" w:hAnsi="Symbol"/>
      </w:rPr>
    </w:lvl>
    <w:lvl w:ilvl="4" w:tplc="04190003">
      <w:start w:val="1"/>
      <w:numFmt w:val="bullet"/>
      <w:lvlText w:val="o"/>
      <w:lvlJc w:val="left"/>
      <w:pPr>
        <w:ind w:left="3660" w:hanging="360"/>
      </w:pPr>
      <w:rPr>
        <w:rFonts w:ascii="Courier New" w:hAnsi="Courier New"/>
      </w:rPr>
    </w:lvl>
    <w:lvl w:ilvl="5" w:tplc="04190005">
      <w:start w:val="1"/>
      <w:numFmt w:val="bullet"/>
      <w:lvlText w:val=""/>
      <w:lvlJc w:val="left"/>
      <w:pPr>
        <w:ind w:left="4380" w:hanging="360"/>
      </w:pPr>
      <w:rPr>
        <w:rFonts w:ascii="Wingdings" w:hAnsi="Wingdings"/>
      </w:rPr>
    </w:lvl>
    <w:lvl w:ilvl="6" w:tplc="04190001">
      <w:start w:val="1"/>
      <w:numFmt w:val="bullet"/>
      <w:lvlText w:val=""/>
      <w:lvlJc w:val="left"/>
      <w:pPr>
        <w:ind w:left="5100" w:hanging="360"/>
      </w:pPr>
      <w:rPr>
        <w:rFonts w:ascii="Symbol" w:hAnsi="Symbol"/>
      </w:rPr>
    </w:lvl>
    <w:lvl w:ilvl="7" w:tplc="04190003">
      <w:start w:val="1"/>
      <w:numFmt w:val="bullet"/>
      <w:lvlText w:val="o"/>
      <w:lvlJc w:val="left"/>
      <w:pPr>
        <w:ind w:left="5820" w:hanging="360"/>
      </w:pPr>
      <w:rPr>
        <w:rFonts w:ascii="Courier New" w:hAnsi="Courier New"/>
      </w:rPr>
    </w:lvl>
    <w:lvl w:ilvl="8" w:tplc="04190005">
      <w:start w:val="1"/>
      <w:numFmt w:val="bullet"/>
      <w:lvlText w:val=""/>
      <w:lvlJc w:val="left"/>
      <w:pPr>
        <w:ind w:left="6540" w:hanging="360"/>
      </w:pPr>
      <w:rPr>
        <w:rFonts w:ascii="Wingdings" w:hAnsi="Wingdings"/>
      </w:rPr>
    </w:lvl>
  </w:abstractNum>
  <w:abstractNum w:abstractNumId="2" w15:restartNumberingAfterBreak="0">
    <w:nsid w:val="2F8B2D15"/>
    <w:multiLevelType w:val="multilevel"/>
    <w:tmpl w:val="EB0A8D96"/>
    <w:lvl w:ilvl="0">
      <w:start w:val="1"/>
      <w:numFmt w:val="decimal"/>
      <w:lvlText w:val="%1."/>
      <w:lvlJc w:val="left"/>
      <w:rPr>
        <w:rFonts w:ascii="Verdana" w:hAnsi="Verdana"/>
        <w:b/>
        <w:i w:val="0"/>
        <w:strike w:val="0"/>
        <w:color w:val="000000"/>
        <w:sz w:val="18"/>
        <w:u w:val="none"/>
      </w:rPr>
    </w:lvl>
    <w:lvl w:ilvl="1">
      <w:start w:val="1"/>
      <w:numFmt w:val="decimal"/>
      <w:lvlText w:val="%1.%2."/>
      <w:lvlJc w:val="left"/>
      <w:rPr>
        <w:rFonts w:ascii="Verdana" w:hAnsi="Verdana"/>
        <w:b/>
        <w:i w:val="0"/>
        <w:strike w:val="0"/>
        <w:color w:val="000000"/>
        <w:sz w:val="17"/>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37F15855"/>
    <w:multiLevelType w:val="multilevel"/>
    <w:tmpl w:val="EFD8D23A"/>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C792705"/>
    <w:multiLevelType w:val="hybridMultilevel"/>
    <w:tmpl w:val="A41AEF66"/>
    <w:lvl w:ilvl="0" w:tplc="E1EA7C7C">
      <w:start w:val="1"/>
      <w:numFmt w:val="bullet"/>
      <w:lvlText w:val="•"/>
      <w:lvlJc w:val="left"/>
      <w:rPr>
        <w:rFonts w:ascii="Verdana" w:hAnsi="Verdana"/>
        <w:b w:val="0"/>
        <w:i w:val="0"/>
        <w:strike w:val="0"/>
        <w:color w:val="000000"/>
        <w:sz w:val="17"/>
        <w:u w:val="none"/>
      </w:rPr>
    </w:lvl>
    <w:lvl w:ilvl="1" w:tplc="3648DE7A">
      <w:start w:val="1"/>
      <w:numFmt w:val="decimal"/>
      <w:lvlText w:val=""/>
      <w:lvlJc w:val="left"/>
    </w:lvl>
    <w:lvl w:ilvl="2" w:tplc="A89C1830">
      <w:start w:val="1"/>
      <w:numFmt w:val="decimal"/>
      <w:lvlText w:val=""/>
      <w:lvlJc w:val="left"/>
    </w:lvl>
    <w:lvl w:ilvl="3" w:tplc="5C3A90E2">
      <w:start w:val="1"/>
      <w:numFmt w:val="decimal"/>
      <w:lvlText w:val=""/>
      <w:lvlJc w:val="left"/>
    </w:lvl>
    <w:lvl w:ilvl="4" w:tplc="8FC6216A">
      <w:start w:val="1"/>
      <w:numFmt w:val="decimal"/>
      <w:lvlText w:val=""/>
      <w:lvlJc w:val="left"/>
    </w:lvl>
    <w:lvl w:ilvl="5" w:tplc="46FCC362">
      <w:start w:val="1"/>
      <w:numFmt w:val="decimal"/>
      <w:lvlText w:val=""/>
      <w:lvlJc w:val="left"/>
    </w:lvl>
    <w:lvl w:ilvl="6" w:tplc="3A0AFA14">
      <w:start w:val="1"/>
      <w:numFmt w:val="decimal"/>
      <w:lvlText w:val=""/>
      <w:lvlJc w:val="left"/>
    </w:lvl>
    <w:lvl w:ilvl="7" w:tplc="778E0758">
      <w:start w:val="1"/>
      <w:numFmt w:val="decimal"/>
      <w:lvlText w:val=""/>
      <w:lvlJc w:val="left"/>
    </w:lvl>
    <w:lvl w:ilvl="8" w:tplc="11BA6D6E">
      <w:start w:val="1"/>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16"/>
    <w:rsid w:val="00354016"/>
    <w:rsid w:val="00BB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36DF"/>
  <w15:chartTrackingRefBased/>
  <w15:docId w15:val="{E632D730-46F2-45AD-A9A6-5B36CFAB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016"/>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link w:val="20"/>
    <w:rsid w:val="00354016"/>
    <w:pPr>
      <w:widowControl w:val="0"/>
      <w:shd w:val="clear" w:color="auto" w:fill="FFFFFF"/>
      <w:spacing w:after="60" w:line="240" w:lineRule="atLeast"/>
      <w:jc w:val="both"/>
      <w:outlineLvl w:val="1"/>
    </w:pPr>
    <w:rPr>
      <w:rFonts w:ascii="Verdana" w:hAnsi="Verdana"/>
    </w:rPr>
  </w:style>
  <w:style w:type="paragraph" w:customStyle="1" w:styleId="21">
    <w:name w:val="Основной текст (2)"/>
    <w:basedOn w:val="a"/>
    <w:link w:val="22"/>
    <w:rsid w:val="00354016"/>
    <w:pPr>
      <w:widowControl w:val="0"/>
      <w:shd w:val="clear" w:color="auto" w:fill="FFFFFF"/>
      <w:spacing w:before="300" w:after="180" w:line="206" w:lineRule="exact"/>
      <w:ind w:hanging="460"/>
    </w:pPr>
    <w:rPr>
      <w:rFonts w:ascii="Verdana" w:hAnsi="Verdana"/>
      <w:sz w:val="17"/>
    </w:rPr>
  </w:style>
  <w:style w:type="paragraph" w:customStyle="1" w:styleId="3">
    <w:name w:val="Заголовок №3"/>
    <w:basedOn w:val="a"/>
    <w:link w:val="30"/>
    <w:uiPriority w:val="99"/>
    <w:rsid w:val="00354016"/>
    <w:pPr>
      <w:widowControl w:val="0"/>
      <w:shd w:val="clear" w:color="auto" w:fill="FFFFFF"/>
      <w:spacing w:before="300" w:after="300" w:line="240" w:lineRule="atLeast"/>
      <w:jc w:val="both"/>
      <w:outlineLvl w:val="2"/>
    </w:pPr>
    <w:rPr>
      <w:rFonts w:ascii="Verdana" w:hAnsi="Verdana"/>
      <w:b/>
      <w:sz w:val="17"/>
    </w:rPr>
  </w:style>
  <w:style w:type="paragraph" w:customStyle="1" w:styleId="Default">
    <w:name w:val="Default"/>
    <w:rsid w:val="00354016"/>
    <w:pPr>
      <w:spacing w:after="0" w:line="240" w:lineRule="auto"/>
    </w:pPr>
    <w:rPr>
      <w:rFonts w:ascii="Cambria Math" w:eastAsia="Times New Roman" w:hAnsi="Cambria Math" w:cs="Times New Roman"/>
      <w:color w:val="000000"/>
      <w:sz w:val="24"/>
      <w:szCs w:val="20"/>
      <w:lang w:eastAsia="ru-RU"/>
    </w:rPr>
  </w:style>
  <w:style w:type="paragraph" w:customStyle="1" w:styleId="31">
    <w:name w:val="Колонтитул (3)"/>
    <w:basedOn w:val="a"/>
    <w:link w:val="32"/>
    <w:rsid w:val="00354016"/>
    <w:pPr>
      <w:widowControl w:val="0"/>
      <w:shd w:val="clear" w:color="auto" w:fill="FFFFFF"/>
      <w:spacing w:after="0" w:line="158" w:lineRule="exact"/>
    </w:pPr>
    <w:rPr>
      <w:rFonts w:ascii="Verdana" w:hAnsi="Verdana"/>
      <w:sz w:val="13"/>
    </w:rPr>
  </w:style>
  <w:style w:type="character" w:styleId="a3">
    <w:name w:val="Hyperlink"/>
    <w:basedOn w:val="a0"/>
    <w:rsid w:val="00354016"/>
    <w:rPr>
      <w:color w:val="0066CC"/>
      <w:u w:val="single"/>
    </w:rPr>
  </w:style>
  <w:style w:type="character" w:customStyle="1" w:styleId="20">
    <w:name w:val="Заголовок №2_"/>
    <w:link w:val="2"/>
    <w:rsid w:val="00354016"/>
    <w:rPr>
      <w:rFonts w:ascii="Verdana" w:eastAsia="Times New Roman" w:hAnsi="Verdana" w:cs="Times New Roman"/>
      <w:szCs w:val="20"/>
      <w:shd w:val="clear" w:color="auto" w:fill="FFFFFF"/>
      <w:lang w:eastAsia="ru-RU"/>
    </w:rPr>
  </w:style>
  <w:style w:type="character" w:customStyle="1" w:styleId="22">
    <w:name w:val="Основной текст (2)_"/>
    <w:link w:val="21"/>
    <w:rsid w:val="00354016"/>
    <w:rPr>
      <w:rFonts w:ascii="Verdana" w:eastAsia="Times New Roman" w:hAnsi="Verdana" w:cs="Times New Roman"/>
      <w:sz w:val="17"/>
      <w:szCs w:val="20"/>
      <w:shd w:val="clear" w:color="auto" w:fill="FFFFFF"/>
      <w:lang w:eastAsia="ru-RU"/>
    </w:rPr>
  </w:style>
  <w:style w:type="character" w:customStyle="1" w:styleId="23">
    <w:name w:val="Основной текст (2) + Полужирный"/>
    <w:rsid w:val="00354016"/>
    <w:rPr>
      <w:rFonts w:ascii="Verdana" w:hAnsi="Verdana"/>
      <w:b/>
      <w:color w:val="000000"/>
      <w:sz w:val="17"/>
      <w:u w:val="none"/>
      <w:shd w:val="clear" w:color="auto" w:fill="FFFFFF"/>
    </w:rPr>
  </w:style>
  <w:style w:type="character" w:customStyle="1" w:styleId="30">
    <w:name w:val="Заголовок №3_"/>
    <w:link w:val="3"/>
    <w:uiPriority w:val="99"/>
    <w:rsid w:val="00354016"/>
    <w:rPr>
      <w:rFonts w:ascii="Verdana" w:eastAsia="Times New Roman" w:hAnsi="Verdana" w:cs="Times New Roman"/>
      <w:b/>
      <w:sz w:val="17"/>
      <w:szCs w:val="20"/>
      <w:shd w:val="clear" w:color="auto" w:fill="FFFFFF"/>
      <w:lang w:eastAsia="ru-RU"/>
    </w:rPr>
  </w:style>
  <w:style w:type="character" w:customStyle="1" w:styleId="27pt">
    <w:name w:val="Основной текст (2) + 7 pt"/>
    <w:aliases w:val="Курсив1"/>
    <w:rsid w:val="00354016"/>
    <w:rPr>
      <w:rFonts w:ascii="Verdana" w:hAnsi="Verdana"/>
      <w:i/>
      <w:color w:val="000000"/>
      <w:sz w:val="14"/>
      <w:u w:val="none"/>
      <w:shd w:val="clear" w:color="auto" w:fill="FFFFFF"/>
    </w:rPr>
  </w:style>
  <w:style w:type="character" w:customStyle="1" w:styleId="32">
    <w:name w:val="Колонтитул (3)_"/>
    <w:link w:val="31"/>
    <w:rsid w:val="00354016"/>
    <w:rPr>
      <w:rFonts w:ascii="Verdana" w:eastAsia="Times New Roman" w:hAnsi="Verdana" w:cs="Times New Roman"/>
      <w:sz w:val="13"/>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yperlink" Target="http://www.okbank.ru" TargetMode="External"/><Relationship Id="rId2" Type="http://schemas.openxmlformats.org/officeDocument/2006/relationships/styles" Target="styles.xml"/><Relationship Id="rId16"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2533</Words>
  <Characters>14443</Characters>
  <Application>Microsoft Office Word</Application>
  <DocSecurity>0</DocSecurity>
  <Lines>120</Lines>
  <Paragraphs>33</Paragraphs>
  <ScaleCrop>false</ScaleCrop>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Т.В.</dc:creator>
  <cp:keywords/>
  <dc:description/>
  <cp:lastModifiedBy>Александрова Т.В.</cp:lastModifiedBy>
  <cp:revision>1</cp:revision>
  <dcterms:created xsi:type="dcterms:W3CDTF">2022-03-22T08:32:00Z</dcterms:created>
  <dcterms:modified xsi:type="dcterms:W3CDTF">2022-03-22T08:32:00Z</dcterms:modified>
</cp:coreProperties>
</file>