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2EED" w14:textId="77777777" w:rsidR="001356DD" w:rsidRDefault="001356DD" w:rsidP="001356DD">
      <w:pPr>
        <w:pStyle w:val="3"/>
        <w:shd w:val="clear" w:color="auto" w:fill="auto"/>
        <w:spacing w:line="240" w:lineRule="auto"/>
        <w:jc w:val="right"/>
        <w:rPr>
          <w:sz w:val="16"/>
        </w:rPr>
      </w:pPr>
      <w:r>
        <w:rPr>
          <w:sz w:val="16"/>
        </w:rPr>
        <w:t>Приложение 2</w:t>
      </w:r>
    </w:p>
    <w:p w14:paraId="014D240D" w14:textId="77777777" w:rsidR="001356DD" w:rsidRDefault="001356DD" w:rsidP="001356DD">
      <w:pPr>
        <w:pStyle w:val="3"/>
        <w:shd w:val="clear" w:color="auto" w:fill="auto"/>
        <w:spacing w:line="240" w:lineRule="auto"/>
        <w:jc w:val="right"/>
        <w:rPr>
          <w:sz w:val="16"/>
        </w:rPr>
      </w:pPr>
      <w:r>
        <w:rPr>
          <w:sz w:val="16"/>
        </w:rPr>
        <w:t>к Условиям осуществления деятельности по</w:t>
      </w:r>
    </w:p>
    <w:p w14:paraId="076CB435" w14:textId="77777777" w:rsidR="001356DD" w:rsidRDefault="001356DD" w:rsidP="001356DD">
      <w:pPr>
        <w:pStyle w:val="3"/>
        <w:shd w:val="clear" w:color="auto" w:fill="auto"/>
        <w:spacing w:line="240" w:lineRule="auto"/>
        <w:jc w:val="right"/>
        <w:rPr>
          <w:sz w:val="16"/>
        </w:rPr>
      </w:pPr>
      <w:r>
        <w:rPr>
          <w:sz w:val="16"/>
        </w:rPr>
        <w:t>доверительному управлению</w:t>
      </w:r>
    </w:p>
    <w:p w14:paraId="704A128B" w14:textId="77777777" w:rsidR="001356DD" w:rsidRDefault="001356DD" w:rsidP="001356DD">
      <w:pPr>
        <w:pStyle w:val="2"/>
        <w:shd w:val="clear" w:color="auto" w:fill="auto"/>
        <w:spacing w:after="0" w:line="240" w:lineRule="auto"/>
        <w:ind w:left="380" w:hanging="380"/>
        <w:rPr>
          <w:b/>
          <w:sz w:val="20"/>
        </w:rPr>
      </w:pPr>
      <w:bookmarkStart w:id="0" w:name="bookmark53"/>
      <w:r>
        <w:rPr>
          <w:b/>
          <w:sz w:val="20"/>
        </w:rPr>
        <w:t>ИНВЕСТИЦИОННАЯ ДЕКЛАРАЦИЯ</w:t>
      </w:r>
      <w:bookmarkEnd w:id="0"/>
    </w:p>
    <w:p w14:paraId="64B65A2A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18"/>
        </w:rPr>
      </w:pPr>
    </w:p>
    <w:p w14:paraId="42ADE2A3" w14:textId="77777777" w:rsidR="001356DD" w:rsidRDefault="001356DD" w:rsidP="001356DD">
      <w:pPr>
        <w:pStyle w:val="21"/>
        <w:shd w:val="clear" w:color="auto" w:fill="auto"/>
        <w:tabs>
          <w:tab w:val="left" w:leader="underscore" w:pos="2050"/>
          <w:tab w:val="left" w:leader="underscore" w:pos="3082"/>
          <w:tab w:val="left" w:leader="underscore" w:pos="3571"/>
        </w:tabs>
        <w:spacing w:before="0" w:after="0" w:line="240" w:lineRule="auto"/>
        <w:ind w:firstLine="0"/>
        <w:jc w:val="both"/>
        <w:rPr>
          <w:sz w:val="18"/>
        </w:rPr>
      </w:pPr>
      <w:r>
        <w:rPr>
          <w:sz w:val="18"/>
        </w:rPr>
        <w:t>Вступает в силу с «__»</w:t>
      </w:r>
      <w:r>
        <w:rPr>
          <w:sz w:val="18"/>
        </w:rPr>
        <w:tab/>
        <w:t>20</w:t>
      </w:r>
      <w:r>
        <w:rPr>
          <w:sz w:val="18"/>
        </w:rPr>
        <w:tab/>
        <w:t>г.</w:t>
      </w:r>
    </w:p>
    <w:p w14:paraId="23DC57D7" w14:textId="77777777" w:rsidR="001356DD" w:rsidRDefault="001356DD" w:rsidP="001356DD">
      <w:pPr>
        <w:pStyle w:val="21"/>
        <w:shd w:val="clear" w:color="auto" w:fill="auto"/>
        <w:tabs>
          <w:tab w:val="left" w:leader="underscore" w:pos="2050"/>
          <w:tab w:val="left" w:leader="underscore" w:pos="3082"/>
          <w:tab w:val="left" w:leader="underscore" w:pos="3571"/>
        </w:tabs>
        <w:spacing w:before="0" w:after="0" w:line="240" w:lineRule="auto"/>
        <w:ind w:firstLine="0"/>
        <w:jc w:val="both"/>
        <w:rPr>
          <w:sz w:val="18"/>
        </w:rPr>
      </w:pPr>
    </w:p>
    <w:p w14:paraId="572297AA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18"/>
        </w:rPr>
      </w:pPr>
      <w:r>
        <w:rPr>
          <w:sz w:val="18"/>
        </w:rPr>
        <w:t>Целью доверительного управления является осуществление Доверительным управляющим профессионального управления Имуществом Учредителя Управления, принимая все зависящие разумные меры, для достижения инвестиционных целей Учредителя управления. Размещение Имущества должно осуществляться в соответствии с установленным Инвестиционным профилем Учредителя управления на принципах надёжности, сохранности, ликвидности, доходности и диверсификации.</w:t>
      </w:r>
    </w:p>
    <w:p w14:paraId="65213650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18"/>
        </w:rPr>
      </w:pPr>
    </w:p>
    <w:p w14:paraId="462D87EF" w14:textId="77777777" w:rsidR="001356DD" w:rsidRDefault="001356DD" w:rsidP="001356DD">
      <w:pPr>
        <w:pStyle w:val="21"/>
        <w:numPr>
          <w:ilvl w:val="0"/>
          <w:numId w:val="1"/>
        </w:numPr>
        <w:shd w:val="clear" w:color="auto" w:fill="auto"/>
        <w:spacing w:before="0" w:after="60" w:line="221" w:lineRule="exact"/>
        <w:ind w:left="284" w:hanging="284"/>
        <w:jc w:val="both"/>
        <w:rPr>
          <w:sz w:val="18"/>
        </w:rPr>
      </w:pPr>
      <w:r>
        <w:rPr>
          <w:sz w:val="18"/>
        </w:rPr>
        <w:t>Перечень (состав) объектов доверительного управления, которые могут быть переданы Доверительному управляющему в доверительное управление Учредителем управления:</w:t>
      </w:r>
    </w:p>
    <w:p w14:paraId="5BC4B2BD" w14:textId="77777777" w:rsidR="001356DD" w:rsidRDefault="001356DD" w:rsidP="001356DD">
      <w:pPr>
        <w:pStyle w:val="21"/>
        <w:shd w:val="clear" w:color="auto" w:fill="auto"/>
        <w:spacing w:before="0" w:after="244" w:line="221" w:lineRule="exact"/>
        <w:ind w:left="284" w:hanging="142"/>
        <w:jc w:val="both"/>
        <w:rPr>
          <w:sz w:val="18"/>
        </w:rPr>
      </w:pPr>
      <w:r>
        <w:rPr>
          <w:rFonts w:ascii="MS Gothic" w:hAnsi="MS Gothic"/>
          <w:sz w:val="18"/>
        </w:rPr>
        <w:t>☐</w:t>
      </w:r>
      <w:r>
        <w:rPr>
          <w:sz w:val="18"/>
        </w:rPr>
        <w:t>денежные средства, перечисленные в безналичной форме, включая иностранную валюту, предназначенные для размещения на счетах и во вкладах в кредитных организациях и инвестирования в Ценные бумаги и производные финансовые инструменты;</w:t>
      </w:r>
    </w:p>
    <w:p w14:paraId="2409F17A" w14:textId="77777777" w:rsidR="001356DD" w:rsidRDefault="001356DD" w:rsidP="001356DD">
      <w:pPr>
        <w:pStyle w:val="21"/>
        <w:shd w:val="clear" w:color="auto" w:fill="auto"/>
        <w:spacing w:before="0" w:after="236" w:line="216" w:lineRule="exact"/>
        <w:ind w:left="284" w:hanging="142"/>
        <w:jc w:val="both"/>
        <w:rPr>
          <w:sz w:val="18"/>
        </w:rPr>
      </w:pPr>
      <w:r>
        <w:rPr>
          <w:rFonts w:ascii="MS Gothic" w:hAnsi="MS Gothic"/>
          <w:sz w:val="18"/>
        </w:rPr>
        <w:t>☐</w:t>
      </w:r>
      <w:r>
        <w:rPr>
          <w:sz w:val="18"/>
        </w:rPr>
        <w:t>Ценные бумаги, за исключением Ценных бумаг, в отношении которых установлены ограничения в соответствии с нормативными актами Банка России.</w:t>
      </w:r>
    </w:p>
    <w:p w14:paraId="2C818F9E" w14:textId="77777777" w:rsidR="001356DD" w:rsidRDefault="001356DD" w:rsidP="001356DD">
      <w:pPr>
        <w:pStyle w:val="21"/>
        <w:numPr>
          <w:ilvl w:val="0"/>
          <w:numId w:val="1"/>
        </w:numPr>
        <w:shd w:val="clear" w:color="auto" w:fill="auto"/>
        <w:spacing w:before="0" w:after="0" w:line="221" w:lineRule="exact"/>
        <w:ind w:left="284" w:right="180" w:hanging="284"/>
        <w:jc w:val="both"/>
        <w:rPr>
          <w:sz w:val="18"/>
        </w:rPr>
      </w:pPr>
      <w:r>
        <w:rPr>
          <w:sz w:val="18"/>
        </w:rPr>
        <w:t>Перечень (состав) объектов доверительного управления, которые могут составлять Инвестиционный портфель при осуществлении деятельности по доверительному управлению, а также по требованию Учредителя управления:</w:t>
      </w:r>
    </w:p>
    <w:p w14:paraId="016F6004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left="284" w:firstLine="0"/>
        <w:jc w:val="both"/>
        <w:rPr>
          <w:sz w:val="18"/>
        </w:rPr>
      </w:pPr>
      <w:r>
        <w:rPr>
          <w:rFonts w:ascii="MS Gothic" w:hAnsi="MS Gothic"/>
          <w:sz w:val="18"/>
        </w:rPr>
        <w:t>☐</w:t>
      </w:r>
      <w:r>
        <w:rPr>
          <w:sz w:val="18"/>
        </w:rPr>
        <w:t>денежные средства в российских рублях, предназначенные для инвестирования в Ценные бумаги</w:t>
      </w:r>
    </w:p>
    <w:p w14:paraId="28C33519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left="284" w:firstLine="0"/>
        <w:jc w:val="both"/>
        <w:rPr>
          <w:sz w:val="18"/>
        </w:rPr>
      </w:pPr>
      <w:r>
        <w:rPr>
          <w:rFonts w:ascii="MS Gothic" w:hAnsi="MS Gothic"/>
          <w:sz w:val="18"/>
        </w:rPr>
        <w:t>☐</w:t>
      </w:r>
      <w:r>
        <w:rPr>
          <w:sz w:val="18"/>
        </w:rPr>
        <w:t xml:space="preserve">денежные средства в иностранной валюте, предназначенные для инвестирования в Ценные бумаги  </w:t>
      </w:r>
    </w:p>
    <w:p w14:paraId="63D8CA09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left="284" w:firstLine="0"/>
        <w:jc w:val="both"/>
        <w:rPr>
          <w:sz w:val="18"/>
        </w:rPr>
      </w:pPr>
      <w:r>
        <w:rPr>
          <w:rFonts w:ascii="MS Gothic" w:hAnsi="MS Gothic"/>
          <w:sz w:val="18"/>
        </w:rPr>
        <w:t>☐</w:t>
      </w:r>
      <w:r>
        <w:rPr>
          <w:sz w:val="18"/>
        </w:rPr>
        <w:t>обыкновенные и привилегированные акции российских акционерных обществ по нижеследующим критериям (заполняется в случае установления ограничений Учредителем управления):</w:t>
      </w:r>
    </w:p>
    <w:p w14:paraId="0ECBAB54" w14:textId="77777777" w:rsidR="001356DD" w:rsidRDefault="001356DD" w:rsidP="001356DD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t>по эмитентам или группам эмитентов (заполняется в случае установления ограничений Учредителем управления): ________________</w:t>
      </w:r>
    </w:p>
    <w:p w14:paraId="36786E76" w14:textId="77777777" w:rsidR="001356DD" w:rsidRDefault="001356DD" w:rsidP="001356DD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t xml:space="preserve">допущенные к торгам у организатора торговли; </w:t>
      </w:r>
    </w:p>
    <w:p w14:paraId="45328081" w14:textId="77777777" w:rsidR="001356DD" w:rsidRDefault="001356DD" w:rsidP="001356DD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t xml:space="preserve">не допущенные к торгам у организатора торговли; </w:t>
      </w:r>
    </w:p>
    <w:p w14:paraId="3D78B453" w14:textId="77777777" w:rsidR="001356DD" w:rsidRDefault="001356DD" w:rsidP="001356DD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t>включенные в котировальные списки организатора торговли;</w:t>
      </w:r>
    </w:p>
    <w:p w14:paraId="5AAA975D" w14:textId="77777777" w:rsidR="001356DD" w:rsidRDefault="001356DD" w:rsidP="001356DD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t>не включенные в котировальные списки организатора торговли;</w:t>
      </w:r>
    </w:p>
    <w:p w14:paraId="5D7DA200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18"/>
        </w:rPr>
      </w:pPr>
    </w:p>
    <w:p w14:paraId="37BCC453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left="284" w:firstLine="0"/>
        <w:jc w:val="both"/>
        <w:rPr>
          <w:sz w:val="18"/>
        </w:rPr>
      </w:pPr>
      <w:r>
        <w:rPr>
          <w:rFonts w:ascii="MS Gothic" w:hAnsi="MS Gothic"/>
          <w:sz w:val="18"/>
        </w:rPr>
        <w:t>☐</w:t>
      </w:r>
      <w:r>
        <w:rPr>
          <w:sz w:val="18"/>
        </w:rPr>
        <w:t>облигации российских коммерческих организаций (корпоративные облигации) по нижеследующим критериям (заполняется в случае установления ограничений Учредителем управления):</w:t>
      </w:r>
    </w:p>
    <w:p w14:paraId="5FC47453" w14:textId="77777777" w:rsidR="001356DD" w:rsidRDefault="001356DD" w:rsidP="001356DD">
      <w:pPr>
        <w:pStyle w:val="21"/>
        <w:numPr>
          <w:ilvl w:val="1"/>
          <w:numId w:val="5"/>
        </w:numPr>
        <w:shd w:val="clear" w:color="auto" w:fill="auto"/>
        <w:tabs>
          <w:tab w:val="left" w:pos="390"/>
        </w:tabs>
        <w:spacing w:before="0" w:after="0" w:line="240" w:lineRule="auto"/>
        <w:jc w:val="both"/>
        <w:rPr>
          <w:sz w:val="18"/>
        </w:rPr>
      </w:pPr>
      <w:r>
        <w:rPr>
          <w:sz w:val="18"/>
        </w:rPr>
        <w:t>по эмитентам или группам эмитентов (заполняется в случае установления ограничений Учредителем управления): ________________</w:t>
      </w:r>
      <w:r>
        <w:rPr>
          <w:sz w:val="18"/>
        </w:rPr>
        <w:tab/>
      </w:r>
    </w:p>
    <w:p w14:paraId="0EAF7BA2" w14:textId="77777777" w:rsidR="001356DD" w:rsidRDefault="001356DD" w:rsidP="001356DD">
      <w:pPr>
        <w:pStyle w:val="21"/>
        <w:numPr>
          <w:ilvl w:val="1"/>
          <w:numId w:val="5"/>
        </w:numPr>
        <w:shd w:val="clear" w:color="auto" w:fill="auto"/>
        <w:tabs>
          <w:tab w:val="left" w:pos="390"/>
        </w:tabs>
        <w:spacing w:before="0" w:after="0" w:line="240" w:lineRule="auto"/>
        <w:jc w:val="both"/>
        <w:rPr>
          <w:sz w:val="18"/>
        </w:rPr>
      </w:pPr>
      <w:r>
        <w:rPr>
          <w:sz w:val="18"/>
        </w:rPr>
        <w:t>допущенные к торгам у организатора торговли;</w:t>
      </w:r>
    </w:p>
    <w:p w14:paraId="7D26A368" w14:textId="77777777" w:rsidR="001356DD" w:rsidRDefault="001356DD" w:rsidP="001356DD">
      <w:pPr>
        <w:pStyle w:val="21"/>
        <w:numPr>
          <w:ilvl w:val="1"/>
          <w:numId w:val="5"/>
        </w:numPr>
        <w:shd w:val="clear" w:color="auto" w:fill="auto"/>
        <w:tabs>
          <w:tab w:val="left" w:pos="390"/>
        </w:tabs>
        <w:spacing w:before="0" w:after="0" w:line="240" w:lineRule="auto"/>
        <w:jc w:val="both"/>
        <w:rPr>
          <w:sz w:val="18"/>
        </w:rPr>
      </w:pPr>
      <w:r>
        <w:rPr>
          <w:sz w:val="18"/>
        </w:rPr>
        <w:t xml:space="preserve">не допущенные к торгам у организатора торговли; </w:t>
      </w:r>
    </w:p>
    <w:p w14:paraId="4E57B767" w14:textId="77777777" w:rsidR="001356DD" w:rsidRDefault="001356DD" w:rsidP="001356DD">
      <w:pPr>
        <w:pStyle w:val="21"/>
        <w:numPr>
          <w:ilvl w:val="1"/>
          <w:numId w:val="5"/>
        </w:numPr>
        <w:shd w:val="clear" w:color="auto" w:fill="auto"/>
        <w:tabs>
          <w:tab w:val="left" w:pos="390"/>
        </w:tabs>
        <w:spacing w:before="0" w:after="0" w:line="240" w:lineRule="auto"/>
        <w:jc w:val="both"/>
        <w:rPr>
          <w:sz w:val="18"/>
        </w:rPr>
      </w:pPr>
      <w:r>
        <w:rPr>
          <w:sz w:val="18"/>
        </w:rPr>
        <w:t>включенные в котировальные списки организатора торговли;</w:t>
      </w:r>
    </w:p>
    <w:p w14:paraId="1623D68B" w14:textId="77777777" w:rsidR="001356DD" w:rsidRDefault="001356DD" w:rsidP="001356DD">
      <w:pPr>
        <w:pStyle w:val="21"/>
        <w:numPr>
          <w:ilvl w:val="1"/>
          <w:numId w:val="5"/>
        </w:numPr>
        <w:shd w:val="clear" w:color="auto" w:fill="auto"/>
        <w:tabs>
          <w:tab w:val="left" w:pos="390"/>
        </w:tabs>
        <w:spacing w:before="0" w:after="0" w:line="240" w:lineRule="auto"/>
        <w:jc w:val="both"/>
        <w:rPr>
          <w:sz w:val="18"/>
        </w:rPr>
      </w:pPr>
      <w:r>
        <w:rPr>
          <w:sz w:val="18"/>
        </w:rPr>
        <w:t xml:space="preserve">не включенные в котировальные списки организатора торговли; </w:t>
      </w:r>
    </w:p>
    <w:p w14:paraId="77EA4A17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left="284" w:firstLine="0"/>
        <w:jc w:val="both"/>
        <w:rPr>
          <w:sz w:val="18"/>
        </w:rPr>
      </w:pPr>
      <w:r>
        <w:rPr>
          <w:rFonts w:ascii="MS Gothic" w:hAnsi="MS Gothic"/>
          <w:sz w:val="18"/>
        </w:rPr>
        <w:t>☐</w:t>
      </w:r>
      <w:r>
        <w:rPr>
          <w:sz w:val="18"/>
        </w:rPr>
        <w:t>российские государственные и муниципальные облигации по нижеследующим критериям (заполняется в случае установления ограничений Учредителем управления):</w:t>
      </w:r>
    </w:p>
    <w:p w14:paraId="72294C03" w14:textId="77777777" w:rsidR="001356DD" w:rsidRDefault="001356DD" w:rsidP="001356DD">
      <w:pPr>
        <w:pStyle w:val="21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t>по эмитентам или группам эмитентов (заполняется в случае установления ограничений Учредителем управления): ________________</w:t>
      </w:r>
    </w:p>
    <w:p w14:paraId="35561271" w14:textId="77777777" w:rsidR="001356DD" w:rsidRDefault="001356DD" w:rsidP="001356DD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t>допущенные к торгам у организатора торговли;</w:t>
      </w:r>
    </w:p>
    <w:p w14:paraId="420E3C90" w14:textId="77777777" w:rsidR="001356DD" w:rsidRDefault="001356DD" w:rsidP="001356DD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t>не допущенные к торгам у организатора торговли; включенные в котировальные списки организатора торговли;</w:t>
      </w:r>
    </w:p>
    <w:p w14:paraId="37362D0A" w14:textId="77777777" w:rsidR="001356DD" w:rsidRDefault="001356DD" w:rsidP="001356DD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t>не включенные в котировальные списки организатора торговли;</w:t>
      </w:r>
    </w:p>
    <w:p w14:paraId="346AB279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left="426" w:firstLine="0"/>
        <w:jc w:val="both"/>
        <w:rPr>
          <w:sz w:val="18"/>
        </w:rPr>
      </w:pPr>
      <w:r>
        <w:rPr>
          <w:rFonts w:ascii="MS Gothic" w:hAnsi="MS Gothic"/>
          <w:sz w:val="18"/>
        </w:rPr>
        <w:t>☐</w:t>
      </w:r>
      <w:r>
        <w:rPr>
          <w:sz w:val="18"/>
        </w:rPr>
        <w:t>паи паевых инвестиционных фондов:</w:t>
      </w:r>
    </w:p>
    <w:p w14:paraId="7C4D9DA0" w14:textId="77777777" w:rsidR="001356DD" w:rsidRDefault="001356DD" w:rsidP="001356DD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t>инвестиционный фонд, управляющая компания (заполняется в случае установления ограничений Учредителем управления): _______________________</w:t>
      </w:r>
    </w:p>
    <w:p w14:paraId="48A502E1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left="426" w:firstLine="0"/>
        <w:jc w:val="both"/>
        <w:rPr>
          <w:sz w:val="18"/>
        </w:rPr>
      </w:pPr>
      <w:r>
        <w:rPr>
          <w:rFonts w:ascii="MS Gothic" w:hAnsi="MS Gothic"/>
          <w:sz w:val="18"/>
        </w:rPr>
        <w:t>☐</w:t>
      </w:r>
      <w:r>
        <w:rPr>
          <w:sz w:val="18"/>
        </w:rPr>
        <w:t>поставочные и расчетные срочные контракты, базовым активом которых являются фондовые индексы и Ценные бумаги;</w:t>
      </w:r>
    </w:p>
    <w:p w14:paraId="7D6C4009" w14:textId="77777777" w:rsidR="001356DD" w:rsidRDefault="001356DD" w:rsidP="001356DD">
      <w:pPr>
        <w:pStyle w:val="21"/>
        <w:shd w:val="clear" w:color="auto" w:fill="auto"/>
        <w:spacing w:before="0" w:after="0" w:line="240" w:lineRule="auto"/>
        <w:ind w:left="426" w:firstLine="0"/>
        <w:jc w:val="both"/>
        <w:rPr>
          <w:sz w:val="18"/>
        </w:rPr>
      </w:pPr>
      <w:r>
        <w:rPr>
          <w:rFonts w:ascii="MS Gothic" w:hAnsi="MS Gothic"/>
          <w:sz w:val="18"/>
        </w:rPr>
        <w:t>☐</w:t>
      </w:r>
      <w:r>
        <w:rPr>
          <w:sz w:val="18"/>
        </w:rPr>
        <w:t>внебиржевые производные финансовые инструменты;</w:t>
      </w:r>
    </w:p>
    <w:p w14:paraId="3CE1925B" w14:textId="77777777" w:rsidR="001356DD" w:rsidRDefault="001356DD" w:rsidP="001356DD">
      <w:pPr>
        <w:pStyle w:val="21"/>
        <w:shd w:val="clear" w:color="auto" w:fill="auto"/>
        <w:tabs>
          <w:tab w:val="left" w:leader="underscore" w:pos="5342"/>
        </w:tabs>
        <w:spacing w:before="0" w:after="0" w:line="240" w:lineRule="auto"/>
        <w:ind w:left="426" w:right="50" w:firstLine="0"/>
        <w:jc w:val="both"/>
        <w:rPr>
          <w:sz w:val="18"/>
        </w:rPr>
      </w:pPr>
      <w:r>
        <w:rPr>
          <w:rFonts w:ascii="MS Gothic" w:hAnsi="MS Gothic"/>
          <w:sz w:val="18"/>
        </w:rPr>
        <w:t>☐</w:t>
      </w:r>
      <w:r>
        <w:rPr>
          <w:sz w:val="18"/>
        </w:rPr>
        <w:t>иностранные эмиссионные и иные Ценные бумаги, удовлетворяющие требованиям, установленным нормативными актами Банка России, регулирующими порядок осуществления деятельности по доверительному управлению, (заполняется в случае установления ограничений Учредителем управления): __________________________</w:t>
      </w:r>
    </w:p>
    <w:p w14:paraId="34B874EA" w14:textId="77777777" w:rsidR="001356DD" w:rsidRDefault="001356DD" w:rsidP="001356DD">
      <w:pPr>
        <w:pStyle w:val="21"/>
        <w:shd w:val="clear" w:color="auto" w:fill="auto"/>
        <w:tabs>
          <w:tab w:val="left" w:leader="underscore" w:pos="5342"/>
        </w:tabs>
        <w:spacing w:before="0" w:after="0" w:line="240" w:lineRule="auto"/>
        <w:ind w:left="400" w:right="50" w:hanging="400"/>
        <w:jc w:val="both"/>
        <w:rPr>
          <w:sz w:val="18"/>
        </w:rPr>
      </w:pPr>
    </w:p>
    <w:p w14:paraId="236A1644" w14:textId="77777777" w:rsidR="001356DD" w:rsidRDefault="001356DD" w:rsidP="001356DD">
      <w:pPr>
        <w:pStyle w:val="21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240" w:lineRule="auto"/>
        <w:jc w:val="both"/>
        <w:rPr>
          <w:sz w:val="18"/>
        </w:rPr>
      </w:pPr>
      <w:r>
        <w:rPr>
          <w:sz w:val="18"/>
        </w:rPr>
        <w:t>Дополнительные ограничения на приобретение отдельных видов Имущества доверительного управления (в случае, если ограничения устанавливаются Учредителем управления):</w:t>
      </w:r>
    </w:p>
    <w:p w14:paraId="37E4FFB4" w14:textId="77777777" w:rsidR="001356DD" w:rsidRDefault="001356DD" w:rsidP="001356D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t>перечень юридических лиц (групп юридических лиц по определенному признаку), чьи документарные ценные бумаги, выпущенные ими, вправе приобретать Доверительный управляющий: _____________________________________________________________</w:t>
      </w:r>
    </w:p>
    <w:p w14:paraId="67325D6D" w14:textId="77777777" w:rsidR="001356DD" w:rsidRDefault="001356DD" w:rsidP="001356DD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sz w:val="18"/>
        </w:rPr>
      </w:pPr>
      <w:r>
        <w:rPr>
          <w:sz w:val="18"/>
        </w:rPr>
        <w:lastRenderedPageBreak/>
        <w:t>виды документарных Ценных бумаг, которые вправе приобретать Доверительный управляющий: _____________________________________________________________</w:t>
      </w:r>
    </w:p>
    <w:p w14:paraId="123711EA" w14:textId="77777777" w:rsidR="001356DD" w:rsidRDefault="001356DD" w:rsidP="001356DD">
      <w:pPr>
        <w:pStyle w:val="21"/>
        <w:numPr>
          <w:ilvl w:val="0"/>
          <w:numId w:val="1"/>
        </w:numPr>
        <w:shd w:val="clear" w:color="auto" w:fill="auto"/>
        <w:tabs>
          <w:tab w:val="left" w:pos="338"/>
        </w:tabs>
        <w:spacing w:before="120" w:after="120" w:line="240" w:lineRule="auto"/>
        <w:ind w:left="714" w:hanging="357"/>
        <w:jc w:val="both"/>
        <w:rPr>
          <w:sz w:val="18"/>
        </w:rPr>
      </w:pPr>
      <w:r>
        <w:rPr>
          <w:sz w:val="18"/>
        </w:rPr>
        <w:t>Структура объектов доверительного управления, поддерживать которую в течение срока действия Договора обязан Доверительный управляющий:</w:t>
      </w:r>
    </w:p>
    <w:tbl>
      <w:tblPr>
        <w:tblStyle w:val="a3"/>
        <w:tblW w:w="9214" w:type="dxa"/>
        <w:tblInd w:w="704" w:type="dxa"/>
        <w:tblLook w:val="00A0" w:firstRow="1" w:lastRow="0" w:firstColumn="1" w:lastColumn="0" w:noHBand="0" w:noVBand="0"/>
      </w:tblPr>
      <w:tblGrid>
        <w:gridCol w:w="5528"/>
        <w:gridCol w:w="3686"/>
      </w:tblGrid>
      <w:tr w:rsidR="001356DD" w14:paraId="09021ABB" w14:textId="77777777" w:rsidTr="0039490C">
        <w:tc>
          <w:tcPr>
            <w:tcW w:w="5528" w:type="dxa"/>
          </w:tcPr>
          <w:p w14:paraId="65B70663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актива</w:t>
            </w:r>
          </w:p>
        </w:tc>
        <w:tc>
          <w:tcPr>
            <w:tcW w:w="3686" w:type="dxa"/>
          </w:tcPr>
          <w:p w14:paraId="397CEFA3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Максимальная доля актива в общей стоимости портфеля в %</w:t>
            </w:r>
          </w:p>
        </w:tc>
      </w:tr>
      <w:tr w:rsidR="001356DD" w14:paraId="27EEC873" w14:textId="77777777" w:rsidTr="0039490C">
        <w:tc>
          <w:tcPr>
            <w:tcW w:w="5528" w:type="dxa"/>
          </w:tcPr>
          <w:p w14:paraId="30C83B98" w14:textId="77777777" w:rsidR="001356DD" w:rsidRDefault="001356DD" w:rsidP="0039490C">
            <w:pPr>
              <w:pStyle w:val="21"/>
              <w:shd w:val="clear" w:color="auto" w:fill="auto"/>
              <w:spacing w:before="0" w:after="0" w:line="221" w:lineRule="exact"/>
              <w:ind w:firstLine="0"/>
              <w:jc w:val="both"/>
              <w:rPr>
                <w:sz w:val="18"/>
              </w:rPr>
            </w:pPr>
            <w:r>
              <w:rPr>
                <w:sz w:val="18"/>
              </w:rPr>
              <w:t>Государственные, субфедеральные, муниципальные, корпоративные облигации</w:t>
            </w:r>
          </w:p>
        </w:tc>
        <w:tc>
          <w:tcPr>
            <w:tcW w:w="3686" w:type="dxa"/>
          </w:tcPr>
          <w:p w14:paraId="0CA310E3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18"/>
              </w:rPr>
            </w:pPr>
          </w:p>
          <w:p w14:paraId="66CB7FB2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18"/>
              </w:rPr>
            </w:pPr>
          </w:p>
        </w:tc>
      </w:tr>
      <w:tr w:rsidR="001356DD" w14:paraId="25B3B6DD" w14:textId="77777777" w:rsidTr="0039490C">
        <w:trPr>
          <w:trHeight w:val="218"/>
        </w:trPr>
        <w:tc>
          <w:tcPr>
            <w:tcW w:w="5528" w:type="dxa"/>
          </w:tcPr>
          <w:p w14:paraId="0E8CB620" w14:textId="77777777" w:rsidR="001356DD" w:rsidRDefault="001356DD" w:rsidP="0039490C">
            <w:pPr>
              <w:pStyle w:val="Defaul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Акции </w:t>
            </w:r>
          </w:p>
        </w:tc>
        <w:tc>
          <w:tcPr>
            <w:tcW w:w="3686" w:type="dxa"/>
          </w:tcPr>
          <w:p w14:paraId="4733B501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18"/>
              </w:rPr>
            </w:pPr>
          </w:p>
        </w:tc>
      </w:tr>
      <w:tr w:rsidR="001356DD" w14:paraId="685965B5" w14:textId="77777777" w:rsidTr="0039490C">
        <w:trPr>
          <w:trHeight w:val="281"/>
        </w:trPr>
        <w:tc>
          <w:tcPr>
            <w:tcW w:w="5528" w:type="dxa"/>
          </w:tcPr>
          <w:p w14:paraId="7A7B0B68" w14:textId="77777777" w:rsidR="001356DD" w:rsidRDefault="001356DD" w:rsidP="0039490C">
            <w:pPr>
              <w:pStyle w:val="Defaul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Паи паевых инвестиционных фондов </w:t>
            </w:r>
          </w:p>
        </w:tc>
        <w:tc>
          <w:tcPr>
            <w:tcW w:w="3686" w:type="dxa"/>
          </w:tcPr>
          <w:p w14:paraId="5D718DCA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18"/>
              </w:rPr>
            </w:pPr>
          </w:p>
        </w:tc>
      </w:tr>
      <w:tr w:rsidR="001356DD" w14:paraId="617BE136" w14:textId="77777777" w:rsidTr="0039490C">
        <w:trPr>
          <w:trHeight w:val="271"/>
        </w:trPr>
        <w:tc>
          <w:tcPr>
            <w:tcW w:w="5528" w:type="dxa"/>
          </w:tcPr>
          <w:p w14:paraId="489FBD1A" w14:textId="77777777" w:rsidR="001356DD" w:rsidRDefault="001356DD" w:rsidP="0039490C">
            <w:pPr>
              <w:pStyle w:val="Defaul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Ценные бумаги иностранных эмитентов</w:t>
            </w:r>
          </w:p>
        </w:tc>
        <w:tc>
          <w:tcPr>
            <w:tcW w:w="3686" w:type="dxa"/>
          </w:tcPr>
          <w:p w14:paraId="33265AF3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rPr>
                <w:sz w:val="18"/>
              </w:rPr>
            </w:pPr>
          </w:p>
        </w:tc>
      </w:tr>
      <w:tr w:rsidR="001356DD" w14:paraId="406F119D" w14:textId="77777777" w:rsidTr="0039490C">
        <w:trPr>
          <w:trHeight w:val="117"/>
        </w:trPr>
        <w:tc>
          <w:tcPr>
            <w:tcW w:w="5528" w:type="dxa"/>
          </w:tcPr>
          <w:p w14:paraId="687BB2A6" w14:textId="77777777" w:rsidR="001356DD" w:rsidRDefault="001356DD" w:rsidP="0039490C">
            <w:pPr>
              <w:pStyle w:val="Defaul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Срочные договоры контракты </w:t>
            </w:r>
          </w:p>
        </w:tc>
        <w:tc>
          <w:tcPr>
            <w:tcW w:w="3686" w:type="dxa"/>
          </w:tcPr>
          <w:p w14:paraId="6C8188EE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18"/>
              </w:rPr>
            </w:pPr>
          </w:p>
        </w:tc>
      </w:tr>
      <w:tr w:rsidR="001356DD" w14:paraId="79256FF8" w14:textId="77777777" w:rsidTr="0039490C">
        <w:trPr>
          <w:trHeight w:val="275"/>
        </w:trPr>
        <w:tc>
          <w:tcPr>
            <w:tcW w:w="5528" w:type="dxa"/>
          </w:tcPr>
          <w:p w14:paraId="00039752" w14:textId="77777777" w:rsidR="001356DD" w:rsidRDefault="001356DD" w:rsidP="0039490C">
            <w:pPr>
              <w:pStyle w:val="Defaul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Иные не эмиссионные Ценные бумаги </w:t>
            </w:r>
          </w:p>
        </w:tc>
        <w:tc>
          <w:tcPr>
            <w:tcW w:w="3686" w:type="dxa"/>
          </w:tcPr>
          <w:p w14:paraId="24D0CBC1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rPr>
                <w:sz w:val="18"/>
              </w:rPr>
            </w:pPr>
          </w:p>
        </w:tc>
      </w:tr>
      <w:tr w:rsidR="001356DD" w14:paraId="672F5C39" w14:textId="77777777" w:rsidTr="0039490C">
        <w:trPr>
          <w:trHeight w:val="278"/>
        </w:trPr>
        <w:tc>
          <w:tcPr>
            <w:tcW w:w="5528" w:type="dxa"/>
          </w:tcPr>
          <w:p w14:paraId="2C458859" w14:textId="77777777" w:rsidR="001356DD" w:rsidRDefault="001356DD" w:rsidP="0039490C">
            <w:pPr>
              <w:pStyle w:val="Defaul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Вклады/ депозиты</w:t>
            </w:r>
          </w:p>
        </w:tc>
        <w:tc>
          <w:tcPr>
            <w:tcW w:w="3686" w:type="dxa"/>
          </w:tcPr>
          <w:p w14:paraId="028C9B52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rPr>
                <w:sz w:val="18"/>
              </w:rPr>
            </w:pPr>
          </w:p>
        </w:tc>
      </w:tr>
      <w:tr w:rsidR="001356DD" w14:paraId="1BAC0C6B" w14:textId="77777777" w:rsidTr="0039490C">
        <w:tc>
          <w:tcPr>
            <w:tcW w:w="5528" w:type="dxa"/>
          </w:tcPr>
          <w:p w14:paraId="1EF1E2D5" w14:textId="77777777" w:rsidR="001356DD" w:rsidRDefault="001356DD" w:rsidP="0039490C">
            <w:pPr>
              <w:pStyle w:val="Defaul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Денежные средства </w:t>
            </w:r>
          </w:p>
        </w:tc>
        <w:tc>
          <w:tcPr>
            <w:tcW w:w="3686" w:type="dxa"/>
          </w:tcPr>
          <w:p w14:paraId="4097D3FB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jc w:val="center"/>
              <w:rPr>
                <w:sz w:val="18"/>
              </w:rPr>
            </w:pPr>
          </w:p>
        </w:tc>
      </w:tr>
    </w:tbl>
    <w:p w14:paraId="32651C3F" w14:textId="77777777" w:rsidR="001356DD" w:rsidRDefault="001356DD" w:rsidP="001356DD">
      <w:pPr>
        <w:pStyle w:val="21"/>
        <w:numPr>
          <w:ilvl w:val="0"/>
          <w:numId w:val="1"/>
        </w:numPr>
        <w:shd w:val="clear" w:color="auto" w:fill="auto"/>
        <w:tabs>
          <w:tab w:val="left" w:pos="405"/>
        </w:tabs>
        <w:spacing w:before="120" w:after="120" w:line="240" w:lineRule="auto"/>
        <w:ind w:left="714" w:hanging="357"/>
        <w:jc w:val="both"/>
        <w:rPr>
          <w:sz w:val="18"/>
        </w:rPr>
      </w:pPr>
      <w:r>
        <w:rPr>
          <w:sz w:val="18"/>
        </w:rPr>
        <w:t>Соотношение между Ценными бумагами различных эмитентов:</w:t>
      </w:r>
    </w:p>
    <w:tbl>
      <w:tblPr>
        <w:tblStyle w:val="a3"/>
        <w:tblW w:w="9214" w:type="dxa"/>
        <w:tblInd w:w="704" w:type="dxa"/>
        <w:tblLook w:val="00A0" w:firstRow="1" w:lastRow="0" w:firstColumn="1" w:lastColumn="0" w:noHBand="0" w:noVBand="0"/>
      </w:tblPr>
      <w:tblGrid>
        <w:gridCol w:w="4274"/>
        <w:gridCol w:w="4940"/>
      </w:tblGrid>
      <w:tr w:rsidR="001356DD" w14:paraId="65601CCA" w14:textId="77777777" w:rsidTr="0039490C">
        <w:tc>
          <w:tcPr>
            <w:tcW w:w="427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58"/>
            </w:tblGrid>
            <w:tr w:rsidR="001356DD" w14:paraId="57E2E211" w14:textId="77777777" w:rsidTr="0039490C">
              <w:trPr>
                <w:trHeight w:val="11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95947" w14:textId="77777777" w:rsidR="001356DD" w:rsidRDefault="001356DD" w:rsidP="0039490C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</w:rPr>
                    <w:t xml:space="preserve">Наименование эмитента (группы эмитентов) </w:t>
                  </w:r>
                </w:p>
              </w:tc>
            </w:tr>
          </w:tbl>
          <w:p w14:paraId="360787F5" w14:textId="77777777" w:rsidR="001356DD" w:rsidRDefault="001356DD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  <w:tc>
          <w:tcPr>
            <w:tcW w:w="494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71"/>
            </w:tblGrid>
            <w:tr w:rsidR="001356DD" w14:paraId="513B112C" w14:textId="77777777" w:rsidTr="0039490C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79D6A" w14:textId="77777777" w:rsidR="001356DD" w:rsidRDefault="001356DD" w:rsidP="0039490C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</w:rPr>
                    <w:t xml:space="preserve">Размер соотношения </w:t>
                  </w:r>
                </w:p>
                <w:p w14:paraId="0B5EDC6E" w14:textId="77777777" w:rsidR="001356DD" w:rsidRDefault="001356DD" w:rsidP="0039490C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</w:rPr>
                    <w:t xml:space="preserve">(% к общей стоимости портфеля) </w:t>
                  </w:r>
                </w:p>
              </w:tc>
            </w:tr>
          </w:tbl>
          <w:p w14:paraId="620E9B13" w14:textId="77777777" w:rsidR="001356DD" w:rsidRDefault="001356DD" w:rsidP="0039490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</w:tr>
      <w:tr w:rsidR="001356DD" w14:paraId="43F8E106" w14:textId="77777777" w:rsidTr="0039490C">
        <w:trPr>
          <w:trHeight w:val="193"/>
        </w:trPr>
        <w:tc>
          <w:tcPr>
            <w:tcW w:w="4274" w:type="dxa"/>
          </w:tcPr>
          <w:p w14:paraId="333D5902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jc w:val="both"/>
              <w:rPr>
                <w:sz w:val="18"/>
              </w:rPr>
            </w:pPr>
          </w:p>
          <w:p w14:paraId="538C8395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jc w:val="both"/>
              <w:rPr>
                <w:sz w:val="18"/>
              </w:rPr>
            </w:pPr>
          </w:p>
        </w:tc>
        <w:tc>
          <w:tcPr>
            <w:tcW w:w="4940" w:type="dxa"/>
          </w:tcPr>
          <w:p w14:paraId="50A0CD82" w14:textId="77777777" w:rsidR="001356DD" w:rsidRDefault="001356DD" w:rsidP="0039490C">
            <w:pPr>
              <w:pStyle w:val="21"/>
              <w:shd w:val="clear" w:color="auto" w:fill="auto"/>
              <w:spacing w:before="0" w:after="0" w:line="170" w:lineRule="exact"/>
              <w:ind w:firstLine="0"/>
              <w:jc w:val="both"/>
              <w:rPr>
                <w:sz w:val="18"/>
              </w:rPr>
            </w:pPr>
          </w:p>
        </w:tc>
      </w:tr>
    </w:tbl>
    <w:p w14:paraId="3DDD7321" w14:textId="77777777" w:rsidR="001356DD" w:rsidRDefault="001356DD" w:rsidP="001356DD">
      <w:pPr>
        <w:pStyle w:val="21"/>
        <w:numPr>
          <w:ilvl w:val="0"/>
          <w:numId w:val="1"/>
        </w:numPr>
        <w:shd w:val="clear" w:color="auto" w:fill="auto"/>
        <w:tabs>
          <w:tab w:val="left" w:pos="405"/>
        </w:tabs>
        <w:spacing w:before="120" w:after="0" w:line="221" w:lineRule="exact"/>
        <w:ind w:left="714" w:hanging="357"/>
        <w:jc w:val="both"/>
        <w:rPr>
          <w:sz w:val="18"/>
        </w:rPr>
      </w:pPr>
      <w:r>
        <w:rPr>
          <w:sz w:val="18"/>
        </w:rPr>
        <w:t>Виды сделок, которые Доверительный управляющий вправе заключать с принадлежащим Учредителю управления объектами доверительного управления: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356DD" w14:paraId="7174CD3B" w14:textId="77777777" w:rsidTr="0039490C">
        <w:trPr>
          <w:trHeight w:val="115"/>
        </w:trPr>
        <w:tc>
          <w:tcPr>
            <w:tcW w:w="9923" w:type="dxa"/>
          </w:tcPr>
          <w:p w14:paraId="73968B8E" w14:textId="77777777" w:rsidR="001356DD" w:rsidRDefault="001356DD" w:rsidP="0039490C">
            <w:pPr>
              <w:spacing w:after="0" w:line="240" w:lineRule="auto"/>
              <w:ind w:left="604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MS Gothic" w:hAnsi="MS Gothic"/>
                <w:color w:val="000000"/>
                <w:sz w:val="18"/>
              </w:rPr>
              <w:t>☐</w:t>
            </w:r>
            <w:r>
              <w:rPr>
                <w:rFonts w:ascii="Verdana" w:hAnsi="Verdana"/>
                <w:color w:val="000000"/>
                <w:sz w:val="18"/>
              </w:rPr>
              <w:t xml:space="preserve">покупка-продажа ценных бумаг через организаторов торгов; </w:t>
            </w:r>
          </w:p>
        </w:tc>
      </w:tr>
      <w:tr w:rsidR="001356DD" w14:paraId="6FA83604" w14:textId="77777777" w:rsidTr="0039490C">
        <w:trPr>
          <w:trHeight w:val="115"/>
        </w:trPr>
        <w:tc>
          <w:tcPr>
            <w:tcW w:w="9923" w:type="dxa"/>
          </w:tcPr>
          <w:p w14:paraId="28F23A02" w14:textId="77777777" w:rsidR="001356DD" w:rsidRDefault="001356DD" w:rsidP="0039490C">
            <w:pPr>
              <w:spacing w:after="0" w:line="240" w:lineRule="auto"/>
              <w:ind w:left="604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MS Gothic" w:hAnsi="MS Gothic"/>
                <w:color w:val="000000"/>
                <w:sz w:val="18"/>
              </w:rPr>
              <w:t>☐</w:t>
            </w:r>
            <w:r>
              <w:rPr>
                <w:rFonts w:ascii="Verdana" w:hAnsi="Verdana"/>
                <w:color w:val="000000"/>
                <w:sz w:val="18"/>
              </w:rPr>
              <w:t xml:space="preserve">покупка-продажа ценных бумаг на внебиржевом рынке ценных бумаг; </w:t>
            </w:r>
          </w:p>
        </w:tc>
      </w:tr>
      <w:tr w:rsidR="001356DD" w14:paraId="1680F371" w14:textId="77777777" w:rsidTr="0039490C">
        <w:trPr>
          <w:trHeight w:val="115"/>
        </w:trPr>
        <w:tc>
          <w:tcPr>
            <w:tcW w:w="9923" w:type="dxa"/>
          </w:tcPr>
          <w:p w14:paraId="232D28BF" w14:textId="77777777" w:rsidR="001356DD" w:rsidRDefault="001356DD" w:rsidP="0039490C">
            <w:pPr>
              <w:spacing w:after="0" w:line="240" w:lineRule="auto"/>
              <w:ind w:left="604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MS Gothic" w:hAnsi="MS Gothic"/>
                <w:color w:val="000000"/>
                <w:sz w:val="18"/>
              </w:rPr>
              <w:t>☐</w:t>
            </w:r>
            <w:r>
              <w:rPr>
                <w:rFonts w:ascii="Verdana" w:hAnsi="Verdana"/>
                <w:color w:val="000000"/>
                <w:sz w:val="18"/>
              </w:rPr>
              <w:t xml:space="preserve">погашение ценных бумаг; </w:t>
            </w:r>
          </w:p>
        </w:tc>
      </w:tr>
      <w:tr w:rsidR="001356DD" w14:paraId="08B03989" w14:textId="77777777" w:rsidTr="0039490C">
        <w:trPr>
          <w:trHeight w:val="115"/>
        </w:trPr>
        <w:tc>
          <w:tcPr>
            <w:tcW w:w="9923" w:type="dxa"/>
          </w:tcPr>
          <w:p w14:paraId="6C07F789" w14:textId="77777777" w:rsidR="001356DD" w:rsidRDefault="001356DD" w:rsidP="0039490C">
            <w:pPr>
              <w:spacing w:after="0" w:line="240" w:lineRule="auto"/>
              <w:ind w:left="604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MS Gothic" w:hAnsi="MS Gothic"/>
                <w:color w:val="000000"/>
                <w:sz w:val="18"/>
              </w:rPr>
              <w:t>☐</w:t>
            </w:r>
            <w:r>
              <w:rPr>
                <w:rFonts w:ascii="Verdana" w:hAnsi="Verdana"/>
                <w:color w:val="000000"/>
                <w:sz w:val="18"/>
              </w:rPr>
              <w:t xml:space="preserve">заключение сделок РЕПО; </w:t>
            </w:r>
          </w:p>
        </w:tc>
      </w:tr>
      <w:tr w:rsidR="001356DD" w14:paraId="57CCB906" w14:textId="77777777" w:rsidTr="0039490C">
        <w:trPr>
          <w:trHeight w:val="115"/>
        </w:trPr>
        <w:tc>
          <w:tcPr>
            <w:tcW w:w="9923" w:type="dxa"/>
          </w:tcPr>
          <w:p w14:paraId="6B9BEC7F" w14:textId="77777777" w:rsidR="001356DD" w:rsidRDefault="001356DD" w:rsidP="0039490C">
            <w:pPr>
              <w:spacing w:after="0" w:line="240" w:lineRule="auto"/>
              <w:ind w:left="604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MS Gothic" w:hAnsi="MS Gothic"/>
                <w:color w:val="000000"/>
                <w:sz w:val="18"/>
              </w:rPr>
              <w:t>☐</w:t>
            </w:r>
            <w:r>
              <w:rPr>
                <w:rFonts w:ascii="Verdana" w:hAnsi="Verdana"/>
                <w:color w:val="000000"/>
                <w:sz w:val="18"/>
              </w:rPr>
              <w:t xml:space="preserve">мена ценных бумаг; </w:t>
            </w:r>
          </w:p>
        </w:tc>
      </w:tr>
      <w:tr w:rsidR="001356DD" w14:paraId="16EF7AB2" w14:textId="77777777" w:rsidTr="0039490C">
        <w:trPr>
          <w:trHeight w:val="115"/>
        </w:trPr>
        <w:tc>
          <w:tcPr>
            <w:tcW w:w="9923" w:type="dxa"/>
          </w:tcPr>
          <w:p w14:paraId="63E302CE" w14:textId="77777777" w:rsidR="001356DD" w:rsidRDefault="001356DD" w:rsidP="0039490C">
            <w:pPr>
              <w:spacing w:after="0" w:line="240" w:lineRule="auto"/>
              <w:ind w:left="604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MS Gothic" w:hAnsi="MS Gothic"/>
                <w:color w:val="000000"/>
                <w:sz w:val="18"/>
              </w:rPr>
              <w:t>☐</w:t>
            </w:r>
            <w:r>
              <w:rPr>
                <w:rFonts w:ascii="Verdana" w:hAnsi="Verdana"/>
                <w:color w:val="000000"/>
                <w:sz w:val="18"/>
              </w:rPr>
              <w:t xml:space="preserve">заключение на фондовых биржах расчетных и поставочных срочных контрактов; </w:t>
            </w:r>
          </w:p>
        </w:tc>
      </w:tr>
      <w:tr w:rsidR="001356DD" w14:paraId="27009202" w14:textId="77777777" w:rsidTr="0039490C">
        <w:trPr>
          <w:trHeight w:val="115"/>
        </w:trPr>
        <w:tc>
          <w:tcPr>
            <w:tcW w:w="9923" w:type="dxa"/>
          </w:tcPr>
          <w:p w14:paraId="7C42BAAE" w14:textId="77777777" w:rsidR="001356DD" w:rsidRDefault="001356DD" w:rsidP="0039490C">
            <w:pPr>
              <w:spacing w:after="0" w:line="240" w:lineRule="auto"/>
              <w:ind w:left="604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MS Gothic" w:hAnsi="MS Gothic"/>
                <w:color w:val="000000"/>
                <w:sz w:val="18"/>
              </w:rPr>
              <w:t>☐</w:t>
            </w:r>
            <w:r>
              <w:rPr>
                <w:rFonts w:ascii="Verdana" w:hAnsi="Verdana"/>
                <w:color w:val="000000"/>
                <w:sz w:val="18"/>
              </w:rPr>
              <w:t xml:space="preserve">заключение внебиржевых срочных контрактов; </w:t>
            </w:r>
          </w:p>
        </w:tc>
      </w:tr>
      <w:tr w:rsidR="001356DD" w14:paraId="5A4E8D6B" w14:textId="77777777" w:rsidTr="0039490C">
        <w:trPr>
          <w:trHeight w:val="115"/>
        </w:trPr>
        <w:tc>
          <w:tcPr>
            <w:tcW w:w="9923" w:type="dxa"/>
          </w:tcPr>
          <w:p w14:paraId="5BEE26AC" w14:textId="77777777" w:rsidR="001356DD" w:rsidRDefault="001356DD" w:rsidP="0039490C">
            <w:pPr>
              <w:spacing w:after="0" w:line="240" w:lineRule="auto"/>
              <w:ind w:left="604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MS Gothic" w:hAnsi="MS Gothic"/>
                <w:color w:val="000000"/>
                <w:sz w:val="18"/>
              </w:rPr>
              <w:t>☐</w:t>
            </w:r>
            <w:r>
              <w:rPr>
                <w:rFonts w:ascii="Verdana" w:hAnsi="Verdana"/>
                <w:color w:val="000000"/>
                <w:sz w:val="18"/>
              </w:rPr>
              <w:t xml:space="preserve">размещение денежных средств на счетах и во вкладах в кредитных организациях; </w:t>
            </w:r>
          </w:p>
        </w:tc>
      </w:tr>
      <w:tr w:rsidR="001356DD" w14:paraId="4B005103" w14:textId="77777777" w:rsidTr="0039490C">
        <w:trPr>
          <w:trHeight w:val="225"/>
        </w:trPr>
        <w:tc>
          <w:tcPr>
            <w:tcW w:w="9923" w:type="dxa"/>
          </w:tcPr>
          <w:p w14:paraId="12942228" w14:textId="77777777" w:rsidR="001356DD" w:rsidRDefault="001356DD" w:rsidP="0039490C">
            <w:pPr>
              <w:spacing w:after="0" w:line="240" w:lineRule="auto"/>
              <w:ind w:left="604"/>
              <w:jc w:val="both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MS Gothic" w:hAnsi="MS Gothic"/>
                <w:color w:val="000000"/>
                <w:sz w:val="18"/>
              </w:rPr>
              <w:t>☐</w:t>
            </w:r>
            <w:r>
              <w:rPr>
                <w:rFonts w:ascii="Verdana" w:hAnsi="Verdana"/>
                <w:color w:val="000000"/>
                <w:sz w:val="18"/>
              </w:rPr>
              <w:t xml:space="preserve">ограничения на совершение отдельных видов сделок (заполняется в случае установления ограничений Учредителем управления): _____________________ </w:t>
            </w:r>
          </w:p>
          <w:p w14:paraId="57EF1BAA" w14:textId="77777777" w:rsidR="001356DD" w:rsidRDefault="001356DD" w:rsidP="0039490C">
            <w:pPr>
              <w:spacing w:after="0" w:line="240" w:lineRule="auto"/>
              <w:ind w:left="1429"/>
              <w:jc w:val="both"/>
              <w:rPr>
                <w:rFonts w:ascii="Verdana" w:hAnsi="Verdana"/>
                <w:color w:val="000000"/>
                <w:sz w:val="18"/>
              </w:rPr>
            </w:pPr>
          </w:p>
          <w:p w14:paraId="0B053F5F" w14:textId="77777777" w:rsidR="001356DD" w:rsidRDefault="001356DD" w:rsidP="0039490C">
            <w:pPr>
              <w:pStyle w:val="21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426" w:hanging="426"/>
              <w:jc w:val="both"/>
              <w:rPr>
                <w:sz w:val="18"/>
              </w:rPr>
            </w:pPr>
            <w:r>
              <w:rPr>
                <w:sz w:val="18"/>
              </w:rPr>
              <w:t>Иные условия</w:t>
            </w:r>
          </w:p>
          <w:p w14:paraId="635CE797" w14:textId="77777777" w:rsidR="001356DD" w:rsidRDefault="001356DD" w:rsidP="0039490C">
            <w:pPr>
              <w:pStyle w:val="21"/>
              <w:numPr>
                <w:ilvl w:val="1"/>
                <w:numId w:val="8"/>
              </w:numPr>
              <w:shd w:val="clear" w:color="auto" w:fill="auto"/>
              <w:spacing w:before="0" w:after="0" w:line="240" w:lineRule="auto"/>
              <w:ind w:left="604" w:hanging="567"/>
              <w:jc w:val="both"/>
              <w:rPr>
                <w:sz w:val="18"/>
              </w:rPr>
            </w:pPr>
            <w:r>
              <w:rPr>
                <w:sz w:val="18"/>
              </w:rPr>
              <w:t>Участие Доверительного управляющего в управлении акционерными обществами, акции которых приобретаются, осуществляется в соответствии с Политикой осуществления прав по Ценным бумагам (Приложение 4 к Условиям).</w:t>
            </w:r>
          </w:p>
          <w:p w14:paraId="7E2D8204" w14:textId="77777777" w:rsidR="001356DD" w:rsidRDefault="001356DD" w:rsidP="0039490C">
            <w:pPr>
              <w:pStyle w:val="21"/>
              <w:numPr>
                <w:ilvl w:val="1"/>
                <w:numId w:val="8"/>
              </w:numPr>
              <w:shd w:val="clear" w:color="auto" w:fill="auto"/>
              <w:spacing w:before="120" w:after="120" w:line="240" w:lineRule="auto"/>
              <w:ind w:left="604" w:hanging="604"/>
              <w:jc w:val="both"/>
              <w:rPr>
                <w:sz w:val="18"/>
              </w:rPr>
            </w:pPr>
            <w:r>
              <w:rPr>
                <w:sz w:val="18"/>
              </w:rPr>
              <w:t>Минимальный допустимый размер стоимости Имущества, передаваемого в доверительное управление, составляет 3 000 000 (Три миллиона) рублей</w:t>
            </w:r>
            <w:r>
              <w:rPr>
                <w:sz w:val="18"/>
                <w:u w:val="single"/>
              </w:rPr>
              <w:t>.</w:t>
            </w:r>
          </w:p>
          <w:p w14:paraId="32E1BE74" w14:textId="77777777" w:rsidR="001356DD" w:rsidRDefault="001356DD" w:rsidP="0039490C">
            <w:pPr>
              <w:pStyle w:val="21"/>
              <w:numPr>
                <w:ilvl w:val="1"/>
                <w:numId w:val="8"/>
              </w:numPr>
              <w:shd w:val="clear" w:color="auto" w:fill="auto"/>
              <w:spacing w:before="120" w:after="12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Доверительный управляющий осуществляет доверительное управление согласно Инвестиционному профилю Учредителя Управления. Учредитель управления ознакомлен и согласен с присвоенным ему Инвестиционным профилем.</w:t>
            </w:r>
          </w:p>
          <w:p w14:paraId="19542A4E" w14:textId="77777777" w:rsidR="001356DD" w:rsidRDefault="001356DD" w:rsidP="0039490C">
            <w:pPr>
              <w:pStyle w:val="21"/>
              <w:numPr>
                <w:ilvl w:val="1"/>
                <w:numId w:val="8"/>
              </w:numPr>
              <w:shd w:val="clear" w:color="auto" w:fill="auto"/>
              <w:spacing w:before="120" w:after="12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В настоящее Приложение по требованию сторон могут быть внесены изменения и дополнения в порядке, предусмотренном Договором и настоящими Условиями. В случае изменения условий настоящей Инвестиционной декларации исполнению подлежат все сделки, заключенные Доверительным управляющим до вступления в силу указанных изменений.</w:t>
            </w:r>
          </w:p>
          <w:p w14:paraId="4CE7B4B9" w14:textId="77777777" w:rsidR="001356DD" w:rsidRDefault="001356DD" w:rsidP="0039490C">
            <w:pPr>
              <w:pStyle w:val="21"/>
              <w:numPr>
                <w:ilvl w:val="1"/>
                <w:numId w:val="8"/>
              </w:numPr>
              <w:shd w:val="clear" w:color="auto" w:fill="auto"/>
              <w:spacing w:before="120" w:after="12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Настоящим Учредитель управления подтверждает, что при отсутствии его указаний на ограничения или соотношения по категориям, видам Ценных бумаг, эмитентам, и иным признакам и категориям Доверительный управляющий на своё усмотрение вправе приобретать в Имущество объекты в соответствии с общими указаниями настоящей Инвестиционной декларации.</w:t>
            </w:r>
          </w:p>
          <w:p w14:paraId="700CF47F" w14:textId="77777777" w:rsidR="001356DD" w:rsidRDefault="001356DD" w:rsidP="0039490C">
            <w:pPr>
              <w:pStyle w:val="21"/>
              <w:numPr>
                <w:ilvl w:val="1"/>
                <w:numId w:val="8"/>
              </w:numPr>
              <w:shd w:val="clear" w:color="auto" w:fill="auto"/>
              <w:tabs>
                <w:tab w:val="left" w:pos="510"/>
              </w:tabs>
              <w:spacing w:before="0"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Настоящая Инвестиционная декларация действует в течение срока действия Инвестиционного профиля.</w:t>
            </w:r>
          </w:p>
          <w:p w14:paraId="3C0C9D6E" w14:textId="77777777" w:rsidR="001356DD" w:rsidRDefault="001356DD" w:rsidP="0039490C">
            <w:pPr>
              <w:pStyle w:val="21"/>
              <w:shd w:val="clear" w:color="auto" w:fill="auto"/>
              <w:tabs>
                <w:tab w:val="left" w:pos="510"/>
              </w:tabs>
              <w:spacing w:before="0" w:after="0" w:line="240" w:lineRule="auto"/>
              <w:ind w:firstLine="0"/>
              <w:jc w:val="both"/>
              <w:rPr>
                <w:sz w:val="18"/>
              </w:rPr>
            </w:pPr>
          </w:p>
        </w:tc>
      </w:tr>
    </w:tbl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3969"/>
      </w:tblGrid>
      <w:tr w:rsidR="001356DD" w14:paraId="717C9DB7" w14:textId="77777777" w:rsidTr="0039490C">
        <w:tc>
          <w:tcPr>
            <w:tcW w:w="5387" w:type="dxa"/>
            <w:hideMark/>
          </w:tcPr>
          <w:p w14:paraId="6630C7F0" w14:textId="77777777" w:rsidR="001356DD" w:rsidRDefault="001356DD" w:rsidP="0039490C">
            <w:pPr>
              <w:jc w:val="both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Доверительный управляющий: </w:t>
            </w:r>
          </w:p>
          <w:p w14:paraId="787338F2" w14:textId="77777777" w:rsidR="001356DD" w:rsidRDefault="001356DD" w:rsidP="0039490C">
            <w:pPr>
              <w:jc w:val="both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АО Банк «Объединенный капитал»</w:t>
            </w:r>
          </w:p>
        </w:tc>
        <w:tc>
          <w:tcPr>
            <w:tcW w:w="3969" w:type="dxa"/>
          </w:tcPr>
          <w:p w14:paraId="775C984B" w14:textId="77777777" w:rsidR="001356DD" w:rsidRDefault="001356DD" w:rsidP="0039490C">
            <w:pPr>
              <w:jc w:val="both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 xml:space="preserve">Учредитель управления: </w:t>
            </w:r>
          </w:p>
          <w:p w14:paraId="364B632B" w14:textId="77777777" w:rsidR="001356DD" w:rsidRDefault="001356DD" w:rsidP="0039490C">
            <w:pPr>
              <w:jc w:val="both"/>
              <w:rPr>
                <w:rFonts w:ascii="Verdana" w:hAnsi="Verdana"/>
                <w:b/>
                <w:color w:val="000000"/>
                <w:sz w:val="20"/>
              </w:rPr>
            </w:pPr>
          </w:p>
          <w:p w14:paraId="05282E15" w14:textId="77777777" w:rsidR="001356DD" w:rsidRDefault="001356DD" w:rsidP="0039490C">
            <w:pPr>
              <w:jc w:val="both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  <w:tr w:rsidR="001356DD" w14:paraId="6F283A88" w14:textId="77777777" w:rsidTr="0039490C">
        <w:tc>
          <w:tcPr>
            <w:tcW w:w="5387" w:type="dxa"/>
          </w:tcPr>
          <w:p w14:paraId="54BB5743" w14:textId="77777777" w:rsidR="001356DD" w:rsidRDefault="001356DD" w:rsidP="0039490C">
            <w:pPr>
              <w:widowControl w:val="0"/>
              <w:tabs>
                <w:tab w:val="left" w:pos="510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</w:t>
            </w:r>
          </w:p>
          <w:p w14:paraId="320F80D4" w14:textId="77777777" w:rsidR="001356DD" w:rsidRDefault="001356DD" w:rsidP="0039490C">
            <w:pPr>
              <w:widowControl w:val="0"/>
              <w:rPr>
                <w:rFonts w:ascii="Verdana" w:hAnsi="Verdana"/>
                <w:b/>
                <w:color w:val="000000"/>
                <w:sz w:val="20"/>
              </w:rPr>
            </w:pPr>
          </w:p>
          <w:p w14:paraId="17CE168A" w14:textId="77777777" w:rsidR="001356DD" w:rsidRDefault="001356DD" w:rsidP="0039490C">
            <w:pPr>
              <w:widowControl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Подпись, М.П.</w:t>
            </w:r>
          </w:p>
        </w:tc>
        <w:tc>
          <w:tcPr>
            <w:tcW w:w="3969" w:type="dxa"/>
          </w:tcPr>
          <w:p w14:paraId="58437796" w14:textId="77777777" w:rsidR="001356DD" w:rsidRDefault="001356DD" w:rsidP="0039490C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</w:t>
            </w:r>
          </w:p>
          <w:p w14:paraId="2F4F8BF6" w14:textId="77777777" w:rsidR="001356DD" w:rsidRDefault="001356DD" w:rsidP="0039490C">
            <w:pPr>
              <w:jc w:val="both"/>
              <w:rPr>
                <w:rFonts w:ascii="Verdana" w:hAnsi="Verdana"/>
                <w:sz w:val="20"/>
              </w:rPr>
            </w:pPr>
          </w:p>
          <w:p w14:paraId="19B92760" w14:textId="77777777" w:rsidR="001356DD" w:rsidRDefault="001356DD" w:rsidP="0039490C">
            <w:pPr>
              <w:pStyle w:val="23"/>
              <w:shd w:val="clear" w:color="auto" w:fill="auto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Подпись, М.П.</w:t>
            </w:r>
          </w:p>
        </w:tc>
      </w:tr>
    </w:tbl>
    <w:p w14:paraId="2E45659C" w14:textId="77777777" w:rsidR="00BB4DAC" w:rsidRDefault="00BB4DAC"/>
    <w:sectPr w:rsidR="00BB4DAC" w:rsidSect="001356DD">
      <w:pgSz w:w="11906" w:h="16838"/>
      <w:pgMar w:top="680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1048"/>
    <w:multiLevelType w:val="hybridMultilevel"/>
    <w:tmpl w:val="A5C60CAC"/>
    <w:lvl w:ilvl="0" w:tplc="4578760A">
      <w:start w:val="1"/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6C62E7"/>
    <w:multiLevelType w:val="hybridMultilevel"/>
    <w:tmpl w:val="F6386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CE40D7"/>
    <w:multiLevelType w:val="hybridMultilevel"/>
    <w:tmpl w:val="FDE60B02"/>
    <w:lvl w:ilvl="0" w:tplc="4578760A">
      <w:start w:val="1"/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974D40"/>
    <w:multiLevelType w:val="hybridMultilevel"/>
    <w:tmpl w:val="C526CB06"/>
    <w:lvl w:ilvl="0" w:tplc="540A9E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3512659"/>
    <w:multiLevelType w:val="multilevel"/>
    <w:tmpl w:val="05AC128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118677F"/>
    <w:multiLevelType w:val="hybridMultilevel"/>
    <w:tmpl w:val="EAC2D8D2"/>
    <w:lvl w:ilvl="0" w:tplc="82F0AC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52E03"/>
    <w:multiLevelType w:val="hybridMultilevel"/>
    <w:tmpl w:val="D9BCA6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CE628C1"/>
    <w:multiLevelType w:val="hybridMultilevel"/>
    <w:tmpl w:val="C590B3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DD"/>
    <w:rsid w:val="001356DD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815A0"/>
  <w15:chartTrackingRefBased/>
  <w15:docId w15:val="{A63BF3DE-4AA1-4903-B143-90668C3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DD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link w:val="20"/>
    <w:rsid w:val="001356DD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Verdana" w:hAnsi="Verdana"/>
    </w:rPr>
  </w:style>
  <w:style w:type="paragraph" w:customStyle="1" w:styleId="21">
    <w:name w:val="Основной текст (2)"/>
    <w:basedOn w:val="a"/>
    <w:link w:val="22"/>
    <w:rsid w:val="001356DD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customStyle="1" w:styleId="Default">
    <w:name w:val="Default"/>
    <w:rsid w:val="001356DD"/>
    <w:pPr>
      <w:spacing w:after="0" w:line="240" w:lineRule="auto"/>
    </w:pPr>
    <w:rPr>
      <w:rFonts w:ascii="Cambria Math" w:eastAsia="Times New Roman" w:hAnsi="Cambria Math" w:cs="Times New Roman"/>
      <w:color w:val="000000"/>
      <w:sz w:val="24"/>
      <w:szCs w:val="20"/>
      <w:lang w:eastAsia="ru-RU"/>
    </w:rPr>
  </w:style>
  <w:style w:type="paragraph" w:customStyle="1" w:styleId="23">
    <w:name w:val="Колонтитул (2)"/>
    <w:basedOn w:val="a"/>
    <w:link w:val="24"/>
    <w:rsid w:val="001356DD"/>
    <w:pPr>
      <w:widowControl w:val="0"/>
      <w:shd w:val="clear" w:color="auto" w:fill="FFFFFF"/>
      <w:spacing w:after="0" w:line="240" w:lineRule="atLeast"/>
    </w:pPr>
    <w:rPr>
      <w:rFonts w:ascii="Verdana" w:hAnsi="Verdana"/>
      <w:b/>
      <w:sz w:val="13"/>
    </w:rPr>
  </w:style>
  <w:style w:type="paragraph" w:customStyle="1" w:styleId="3">
    <w:name w:val="Колонтитул (3)"/>
    <w:basedOn w:val="a"/>
    <w:link w:val="30"/>
    <w:rsid w:val="001356DD"/>
    <w:pPr>
      <w:widowControl w:val="0"/>
      <w:shd w:val="clear" w:color="auto" w:fill="FFFFFF"/>
      <w:spacing w:after="0" w:line="158" w:lineRule="exact"/>
    </w:pPr>
    <w:rPr>
      <w:rFonts w:ascii="Verdana" w:hAnsi="Verdana"/>
      <w:sz w:val="13"/>
    </w:rPr>
  </w:style>
  <w:style w:type="character" w:customStyle="1" w:styleId="20">
    <w:name w:val="Заголовок №2_"/>
    <w:link w:val="2"/>
    <w:rsid w:val="001356DD"/>
    <w:rPr>
      <w:rFonts w:ascii="Verdana" w:eastAsia="Times New Roman" w:hAnsi="Verdana" w:cs="Times New Roman"/>
      <w:szCs w:val="20"/>
      <w:shd w:val="clear" w:color="auto" w:fill="FFFFFF"/>
      <w:lang w:eastAsia="ru-RU"/>
    </w:rPr>
  </w:style>
  <w:style w:type="character" w:customStyle="1" w:styleId="22">
    <w:name w:val="Основной текст (2)_"/>
    <w:link w:val="21"/>
    <w:rsid w:val="001356DD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customStyle="1" w:styleId="24">
    <w:name w:val="Колонтитул (2)_"/>
    <w:link w:val="23"/>
    <w:rsid w:val="001356DD"/>
    <w:rPr>
      <w:rFonts w:ascii="Verdana" w:eastAsia="Times New Roman" w:hAnsi="Verdana" w:cs="Times New Roman"/>
      <w:b/>
      <w:sz w:val="13"/>
      <w:szCs w:val="20"/>
      <w:shd w:val="clear" w:color="auto" w:fill="FFFFFF"/>
      <w:lang w:eastAsia="ru-RU"/>
    </w:rPr>
  </w:style>
  <w:style w:type="character" w:customStyle="1" w:styleId="30">
    <w:name w:val="Колонтитул (3)_"/>
    <w:link w:val="3"/>
    <w:rsid w:val="001356DD"/>
    <w:rPr>
      <w:rFonts w:ascii="Verdana" w:eastAsia="Times New Roman" w:hAnsi="Verdana" w:cs="Times New Roman"/>
      <w:sz w:val="13"/>
      <w:szCs w:val="20"/>
      <w:shd w:val="clear" w:color="auto" w:fill="FFFFFF"/>
      <w:lang w:eastAsia="ru-RU"/>
    </w:rPr>
  </w:style>
  <w:style w:type="table" w:styleId="a3">
    <w:name w:val="Table Grid"/>
    <w:basedOn w:val="a1"/>
    <w:rsid w:val="001356D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2022-03-22T08:43:00Z</dcterms:created>
  <dcterms:modified xsi:type="dcterms:W3CDTF">2022-03-22T08:45:00Z</dcterms:modified>
</cp:coreProperties>
</file>