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1"/>
      </w:tblGrid>
      <w:tr w:rsidR="006868EC" w:rsidRPr="006868EC" w:rsidTr="00E60C2A">
        <w:trPr>
          <w:trHeight w:val="784"/>
        </w:trPr>
        <w:tc>
          <w:tcPr>
            <w:tcW w:w="9701" w:type="dxa"/>
            <w:tcBorders>
              <w:top w:val="nil"/>
              <w:left w:val="nil"/>
              <w:bottom w:val="nil"/>
              <w:right w:val="nil"/>
            </w:tcBorders>
            <w:shd w:val="clear" w:color="auto" w:fill="auto"/>
          </w:tcPr>
          <w:p w:rsidR="000B7007" w:rsidRPr="006868EC" w:rsidRDefault="000B7007" w:rsidP="005A7E55">
            <w:pPr>
              <w:widowControl w:val="0"/>
              <w:autoSpaceDE w:val="0"/>
              <w:autoSpaceDN w:val="0"/>
              <w:adjustRightInd w:val="0"/>
              <w:jc w:val="right"/>
              <w:rPr>
                <w:rFonts w:ascii="Times New Roman" w:eastAsia="Times New Roman" w:hAnsi="Times New Roman"/>
                <w:b/>
                <w:bCs/>
                <w:color w:val="000000"/>
                <w:sz w:val="24"/>
                <w:szCs w:val="24"/>
              </w:rPr>
            </w:pPr>
            <w:bookmarkStart w:id="0" w:name="_Hlk52187621"/>
            <w:r w:rsidRPr="006868EC">
              <w:rPr>
                <w:rFonts w:ascii="Times New Roman" w:eastAsia="Times New Roman" w:hAnsi="Times New Roman"/>
                <w:b/>
                <w:bCs/>
                <w:color w:val="000000"/>
                <w:sz w:val="24"/>
                <w:szCs w:val="24"/>
              </w:rPr>
              <w:t>УТВЕРЖДЕНО</w:t>
            </w:r>
          </w:p>
          <w:p w:rsidR="000B7007" w:rsidRPr="006868EC" w:rsidRDefault="000B7007" w:rsidP="005A7E55">
            <w:pPr>
              <w:widowControl w:val="0"/>
              <w:autoSpaceDE w:val="0"/>
              <w:autoSpaceDN w:val="0"/>
              <w:adjustRightInd w:val="0"/>
              <w:jc w:val="right"/>
              <w:rPr>
                <w:rFonts w:ascii="Times New Roman" w:eastAsia="Times New Roman" w:hAnsi="Times New Roman"/>
                <w:b/>
                <w:bCs/>
                <w:color w:val="000000"/>
                <w:sz w:val="24"/>
                <w:szCs w:val="24"/>
              </w:rPr>
            </w:pPr>
            <w:r w:rsidRPr="006868EC">
              <w:rPr>
                <w:rFonts w:ascii="Times New Roman" w:eastAsia="Times New Roman" w:hAnsi="Times New Roman"/>
                <w:b/>
                <w:bCs/>
                <w:color w:val="000000"/>
                <w:sz w:val="24"/>
                <w:szCs w:val="24"/>
              </w:rPr>
              <w:t>Протокол Правления</w:t>
            </w:r>
          </w:p>
          <w:p w:rsidR="000B7007" w:rsidRPr="006868EC" w:rsidRDefault="000B7007" w:rsidP="005A7E55">
            <w:pPr>
              <w:widowControl w:val="0"/>
              <w:autoSpaceDE w:val="0"/>
              <w:autoSpaceDN w:val="0"/>
              <w:adjustRightInd w:val="0"/>
              <w:jc w:val="right"/>
              <w:rPr>
                <w:rFonts w:ascii="Times New Roman" w:eastAsia="Times New Roman" w:hAnsi="Times New Roman"/>
                <w:b/>
                <w:bCs/>
                <w:color w:val="000000"/>
                <w:sz w:val="24"/>
                <w:szCs w:val="24"/>
              </w:rPr>
            </w:pPr>
            <w:r w:rsidRPr="006868EC">
              <w:rPr>
                <w:rFonts w:ascii="Times New Roman" w:eastAsia="Times New Roman" w:hAnsi="Times New Roman"/>
                <w:b/>
                <w:bCs/>
                <w:color w:val="000000"/>
                <w:sz w:val="24"/>
                <w:szCs w:val="24"/>
              </w:rPr>
              <w:t>АО Банк «Объединенный капитал»</w:t>
            </w:r>
          </w:p>
          <w:p w:rsidR="000B7007" w:rsidRPr="006868EC" w:rsidRDefault="000B7007" w:rsidP="005A7E55">
            <w:pPr>
              <w:widowControl w:val="0"/>
              <w:autoSpaceDE w:val="0"/>
              <w:autoSpaceDN w:val="0"/>
              <w:adjustRightInd w:val="0"/>
              <w:jc w:val="right"/>
              <w:rPr>
                <w:rFonts w:ascii="Times New Roman" w:eastAsia="Times New Roman" w:hAnsi="Times New Roman"/>
                <w:b/>
                <w:bCs/>
                <w:color w:val="000000"/>
                <w:sz w:val="24"/>
                <w:szCs w:val="24"/>
              </w:rPr>
            </w:pPr>
            <w:r w:rsidRPr="006868EC">
              <w:rPr>
                <w:rFonts w:ascii="Times New Roman" w:eastAsia="Times New Roman" w:hAnsi="Times New Roman"/>
                <w:b/>
                <w:bCs/>
                <w:color w:val="000000"/>
                <w:sz w:val="24"/>
                <w:szCs w:val="24"/>
              </w:rPr>
              <w:t xml:space="preserve">                                                                                                 </w:t>
            </w:r>
            <w:r w:rsidR="00C9253A" w:rsidRPr="000B7007">
              <w:rPr>
                <w:rFonts w:ascii="Times New Roman" w:hAnsi="Times New Roman"/>
                <w:b/>
                <w:bCs/>
                <w:sz w:val="24"/>
                <w:szCs w:val="24"/>
              </w:rPr>
              <w:t xml:space="preserve">от </w:t>
            </w:r>
            <w:r w:rsidR="00C9253A" w:rsidRPr="00245F79">
              <w:rPr>
                <w:rFonts w:ascii="Times New Roman" w:hAnsi="Times New Roman"/>
                <w:b/>
                <w:bCs/>
                <w:sz w:val="24"/>
                <w:szCs w:val="24"/>
              </w:rPr>
              <w:t>22</w:t>
            </w:r>
            <w:r w:rsidR="00C9253A" w:rsidRPr="00464743">
              <w:rPr>
                <w:rFonts w:ascii="Times New Roman" w:hAnsi="Times New Roman"/>
                <w:b/>
                <w:bCs/>
                <w:sz w:val="24"/>
                <w:szCs w:val="24"/>
              </w:rPr>
              <w:t xml:space="preserve"> </w:t>
            </w:r>
            <w:r w:rsidR="00C9253A">
              <w:rPr>
                <w:rFonts w:ascii="Times New Roman" w:hAnsi="Times New Roman"/>
                <w:b/>
                <w:bCs/>
                <w:sz w:val="24"/>
                <w:szCs w:val="24"/>
              </w:rPr>
              <w:t xml:space="preserve">сентября </w:t>
            </w:r>
            <w:r w:rsidR="00C9253A" w:rsidRPr="00464743">
              <w:rPr>
                <w:rFonts w:ascii="Times New Roman" w:hAnsi="Times New Roman"/>
                <w:b/>
                <w:bCs/>
                <w:sz w:val="24"/>
                <w:szCs w:val="24"/>
              </w:rPr>
              <w:t>2020</w:t>
            </w:r>
            <w:r w:rsidR="00C9253A">
              <w:rPr>
                <w:rFonts w:ascii="Times New Roman" w:hAnsi="Times New Roman"/>
                <w:b/>
                <w:bCs/>
                <w:sz w:val="24"/>
                <w:szCs w:val="24"/>
              </w:rPr>
              <w:t xml:space="preserve"> </w:t>
            </w:r>
            <w:r w:rsidR="00C9253A" w:rsidRPr="000B7007">
              <w:rPr>
                <w:rFonts w:ascii="Times New Roman" w:hAnsi="Times New Roman"/>
                <w:b/>
                <w:bCs/>
                <w:sz w:val="24"/>
                <w:szCs w:val="24"/>
              </w:rPr>
              <w:t xml:space="preserve">№ </w:t>
            </w:r>
            <w:r w:rsidR="00C9253A">
              <w:rPr>
                <w:rFonts w:ascii="Times New Roman" w:hAnsi="Times New Roman"/>
                <w:b/>
                <w:bCs/>
                <w:sz w:val="24"/>
                <w:szCs w:val="24"/>
              </w:rPr>
              <w:t>48</w:t>
            </w:r>
            <w:bookmarkStart w:id="1" w:name="_GoBack"/>
            <w:bookmarkEnd w:id="1"/>
            <w:r w:rsidR="005A7E55" w:rsidRPr="006868EC">
              <w:rPr>
                <w:rFonts w:ascii="Times New Roman" w:eastAsia="Times New Roman" w:hAnsi="Times New Roman"/>
                <w:b/>
                <w:bCs/>
                <w:color w:val="000000"/>
                <w:sz w:val="24"/>
                <w:szCs w:val="24"/>
              </w:rPr>
              <w:t xml:space="preserve"> </w:t>
            </w:r>
            <w:r w:rsidRPr="006868EC">
              <w:rPr>
                <w:rFonts w:ascii="Times New Roman" w:eastAsia="Times New Roman" w:hAnsi="Times New Roman"/>
                <w:b/>
                <w:bCs/>
                <w:color w:val="000000"/>
                <w:sz w:val="24"/>
                <w:szCs w:val="24"/>
              </w:rPr>
              <w:t xml:space="preserve"> </w:t>
            </w:r>
            <w:bookmarkEnd w:id="0"/>
            <w:r w:rsidRPr="006868EC">
              <w:rPr>
                <w:rFonts w:ascii="Times New Roman" w:eastAsia="Times New Roman" w:hAnsi="Times New Roman"/>
                <w:b/>
                <w:bCs/>
                <w:color w:val="000000"/>
                <w:sz w:val="24"/>
                <w:szCs w:val="24"/>
              </w:rPr>
              <w:br/>
            </w:r>
          </w:p>
          <w:p w:rsidR="00E60C2A" w:rsidRPr="006868EC" w:rsidRDefault="00E60C2A" w:rsidP="000B7007">
            <w:pPr>
              <w:widowControl w:val="0"/>
              <w:autoSpaceDE w:val="0"/>
              <w:autoSpaceDN w:val="0"/>
              <w:adjustRightInd w:val="0"/>
              <w:jc w:val="right"/>
              <w:rPr>
                <w:b/>
                <w:bCs/>
                <w:color w:val="000000"/>
                <w:sz w:val="24"/>
                <w:szCs w:val="24"/>
              </w:rPr>
            </w:pPr>
          </w:p>
          <w:p w:rsidR="00E60C2A" w:rsidRPr="006868EC" w:rsidRDefault="00E60C2A" w:rsidP="000B7007">
            <w:pPr>
              <w:widowControl w:val="0"/>
              <w:autoSpaceDE w:val="0"/>
              <w:autoSpaceDN w:val="0"/>
              <w:adjustRightInd w:val="0"/>
              <w:jc w:val="right"/>
              <w:rPr>
                <w:b/>
                <w:bCs/>
                <w:color w:val="000000"/>
                <w:sz w:val="24"/>
                <w:szCs w:val="24"/>
              </w:rPr>
            </w:pPr>
          </w:p>
        </w:tc>
      </w:tr>
    </w:tbl>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360" w:lineRule="auto"/>
        <w:ind w:left="567" w:hanging="567"/>
        <w:rPr>
          <w:rStyle w:val="1c"/>
          <w:rFonts w:ascii="Times New Roman" w:eastAsia="Times New Roman" w:hAnsi="Times New Roman"/>
          <w:bCs/>
          <w:caps/>
          <w:color w:val="000000"/>
          <w:sz w:val="24"/>
        </w:rPr>
      </w:pPr>
      <w:r w:rsidRPr="006868EC">
        <w:rPr>
          <w:rStyle w:val="30"/>
          <w:rFonts w:ascii="Times New Roman" w:eastAsia="Times New Roman" w:hAnsi="Times New Roman"/>
          <w:bCs/>
          <w:caps/>
          <w:sz w:val="24"/>
        </w:rPr>
        <w:t>РЕГЛАМЕНТ</w:t>
      </w:r>
    </w:p>
    <w:p w:rsidR="00E60C2A" w:rsidRPr="006868EC" w:rsidRDefault="00E60C2A">
      <w:pPr>
        <w:pStyle w:val="31"/>
        <w:shd w:val="clear" w:color="auto" w:fill="auto"/>
        <w:spacing w:line="360" w:lineRule="auto"/>
        <w:ind w:left="567" w:hanging="567"/>
        <w:rPr>
          <w:rStyle w:val="30"/>
          <w:rFonts w:ascii="Times New Roman" w:eastAsia="Times New Roman" w:hAnsi="Times New Roman"/>
          <w:bCs/>
          <w:caps/>
          <w:sz w:val="24"/>
        </w:rPr>
      </w:pPr>
      <w:r w:rsidRPr="006868EC">
        <w:rPr>
          <w:rStyle w:val="30"/>
          <w:rFonts w:ascii="Times New Roman" w:eastAsia="Times New Roman" w:hAnsi="Times New Roman"/>
          <w:bCs/>
          <w:caps/>
          <w:sz w:val="24"/>
        </w:rPr>
        <w:t xml:space="preserve">оказания брокерских услуг на рынке ценных бумаг </w:t>
      </w:r>
    </w:p>
    <w:p w:rsidR="00E60C2A" w:rsidRPr="006868EC" w:rsidRDefault="00E60C2A">
      <w:pPr>
        <w:pStyle w:val="31"/>
        <w:shd w:val="clear" w:color="auto" w:fill="auto"/>
        <w:spacing w:line="360" w:lineRule="auto"/>
        <w:ind w:left="567" w:hanging="567"/>
        <w:rPr>
          <w:rStyle w:val="30"/>
          <w:rFonts w:ascii="Times New Roman" w:eastAsia="Times New Roman" w:hAnsi="Times New Roman"/>
          <w:bCs/>
          <w:caps/>
          <w:sz w:val="24"/>
        </w:rPr>
      </w:pPr>
      <w:bookmarkStart w:id="2" w:name="_Hlk52187728"/>
      <w:r w:rsidRPr="006868EC">
        <w:rPr>
          <w:rStyle w:val="30"/>
          <w:rFonts w:ascii="Times New Roman" w:eastAsia="Times New Roman" w:hAnsi="Times New Roman"/>
          <w:bCs/>
          <w:caps/>
          <w:sz w:val="24"/>
        </w:rPr>
        <w:t>АО Банк «Объединенный капитал»</w:t>
      </w:r>
    </w:p>
    <w:bookmarkEnd w:id="2"/>
    <w:p w:rsidR="00E60C2A" w:rsidRPr="006868EC" w:rsidRDefault="00E60C2A">
      <w:pPr>
        <w:pStyle w:val="31"/>
        <w:shd w:val="clear" w:color="auto" w:fill="auto"/>
        <w:spacing w:line="360" w:lineRule="auto"/>
        <w:ind w:left="567" w:hanging="567"/>
        <w:jc w:val="both"/>
        <w:rPr>
          <w:rStyle w:val="30"/>
          <w:rFonts w:ascii="Times New Roman" w:eastAsia="Times New Roman" w:hAnsi="Times New Roman"/>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0B7007" w:rsidRPr="006868EC" w:rsidRDefault="000B7007">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firstLine="0"/>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rPr>
          <w:rStyle w:val="1c"/>
          <w:rFonts w:ascii="Times New Roman" w:eastAsia="Times New Roman" w:hAnsi="Times New Roman"/>
          <w:caps/>
          <w:color w:val="000000"/>
          <w:sz w:val="24"/>
        </w:rPr>
      </w:pPr>
      <w:r w:rsidRPr="006868EC">
        <w:rPr>
          <w:rStyle w:val="1c"/>
          <w:rFonts w:ascii="Times New Roman" w:eastAsia="Times New Roman" w:hAnsi="Times New Roman"/>
          <w:caps/>
          <w:color w:val="000000"/>
          <w:sz w:val="24"/>
        </w:rPr>
        <w:t>Санкт-Петербург</w:t>
      </w:r>
    </w:p>
    <w:p w:rsidR="00E60C2A" w:rsidRPr="006868EC" w:rsidRDefault="00E60C2A">
      <w:pPr>
        <w:pStyle w:val="41"/>
        <w:shd w:val="clear" w:color="auto" w:fill="auto"/>
        <w:spacing w:line="240" w:lineRule="auto"/>
        <w:ind w:left="567" w:hanging="567"/>
        <w:rPr>
          <w:rStyle w:val="1c"/>
          <w:rFonts w:ascii="Times New Roman" w:eastAsia="Times New Roman" w:hAnsi="Times New Roman"/>
          <w:caps/>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C06507" w:rsidRPr="006868EC" w:rsidRDefault="00C06507">
      <w:pPr>
        <w:pStyle w:val="41"/>
        <w:shd w:val="clear" w:color="auto" w:fill="auto"/>
        <w:spacing w:line="240" w:lineRule="auto"/>
        <w:ind w:left="567" w:hanging="567"/>
        <w:jc w:val="both"/>
        <w:rPr>
          <w:rStyle w:val="1c"/>
          <w:rFonts w:ascii="Times New Roman" w:eastAsia="Times New Roman" w:hAnsi="Times New Roman"/>
          <w:color w:val="000000"/>
          <w:sz w:val="24"/>
        </w:rPr>
      </w:pPr>
    </w:p>
    <w:p w:rsidR="00C06507" w:rsidRPr="006868EC" w:rsidRDefault="00C06507">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10"/>
        <w:jc w:val="center"/>
        <w:rPr>
          <w:rStyle w:val="1f4"/>
          <w:rFonts w:ascii="Times New Roman" w:eastAsia="Times New Roman" w:hAnsi="Times New Roman"/>
        </w:rPr>
      </w:pPr>
      <w:r w:rsidRPr="006868EC">
        <w:rPr>
          <w:rStyle w:val="1f4"/>
          <w:rFonts w:ascii="Times New Roman" w:eastAsia="Times New Roman" w:hAnsi="Times New Roman"/>
        </w:rPr>
        <w:t>ОГЛАВЛЕНИЕ</w:t>
      </w:r>
    </w:p>
    <w:p w:rsidR="00E60C2A" w:rsidRPr="006868EC" w:rsidRDefault="00E60C2A">
      <w:pPr>
        <w:pStyle w:val="41"/>
        <w:shd w:val="clear" w:color="auto" w:fill="auto"/>
        <w:spacing w:line="240" w:lineRule="auto"/>
        <w:ind w:firstLine="0"/>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rPr>
          <w:rStyle w:val="1c"/>
          <w:rFonts w:ascii="Times New Roman" w:eastAsia="Times New Roman" w:hAnsi="Times New Roman"/>
          <w:caps/>
          <w:color w:val="000000"/>
          <w:sz w:val="24"/>
        </w:rPr>
      </w:pPr>
      <w:r w:rsidRPr="006868EC">
        <w:rPr>
          <w:rStyle w:val="1c"/>
          <w:rFonts w:ascii="Times New Roman" w:eastAsia="Times New Roman" w:hAnsi="Times New Roman"/>
          <w:b w:val="0"/>
          <w:caps/>
          <w:color w:val="000000"/>
          <w:sz w:val="24"/>
        </w:rPr>
        <w:t xml:space="preserve"> </w:t>
      </w:r>
    </w:p>
    <w:p w:rsidR="00FB42B1" w:rsidRPr="006868EC" w:rsidRDefault="00E60C2A">
      <w:pPr>
        <w:pStyle w:val="1fa"/>
        <w:rPr>
          <w:rFonts w:ascii="Calibri" w:eastAsia="Times New Roman" w:hAnsi="Calibri"/>
          <w:noProof/>
          <w:color w:val="000000"/>
          <w:sz w:val="22"/>
          <w:szCs w:val="22"/>
          <w:lang w:val="en-US" w:eastAsia="en-US"/>
        </w:rPr>
      </w:pPr>
      <w:r w:rsidRPr="006868EC">
        <w:rPr>
          <w:rStyle w:val="1c"/>
          <w:rFonts w:ascii="Times New Roman" w:hAnsi="Times New Roman"/>
          <w:caps/>
          <w:color w:val="000000"/>
          <w:sz w:val="24"/>
          <w:szCs w:val="24"/>
        </w:rPr>
        <w:fldChar w:fldCharType="begin"/>
      </w:r>
      <w:r w:rsidRPr="006868EC">
        <w:rPr>
          <w:rStyle w:val="1c"/>
          <w:rFonts w:ascii="Times New Roman" w:hAnsi="Times New Roman"/>
          <w:b/>
          <w:i/>
          <w:color w:val="000000"/>
          <w:sz w:val="24"/>
          <w:szCs w:val="24"/>
        </w:rPr>
        <w:instrText xml:space="preserve"> TOC \o "1-5" \h \z </w:instrText>
      </w:r>
      <w:r w:rsidRPr="006868EC">
        <w:rPr>
          <w:rStyle w:val="1c"/>
          <w:rFonts w:ascii="Times New Roman" w:hAnsi="Times New Roman"/>
          <w:b/>
          <w:i/>
          <w:color w:val="000000"/>
          <w:sz w:val="24"/>
          <w:szCs w:val="24"/>
        </w:rPr>
        <w:fldChar w:fldCharType="separate"/>
      </w:r>
      <w:hyperlink w:anchor="_Toc54005323" w:history="1">
        <w:r w:rsidR="00FB42B1" w:rsidRPr="006868EC">
          <w:rPr>
            <w:rStyle w:val="af1"/>
            <w:rFonts w:ascii="Times New Roman" w:eastAsia="Times New Roman" w:hAnsi="Times New Roman"/>
            <w:noProof/>
            <w:color w:val="000000"/>
            <w:lang w:val="en-US"/>
          </w:rPr>
          <w:t>1.</w:t>
        </w:r>
        <w:r w:rsidR="00FB42B1" w:rsidRPr="006868EC">
          <w:rPr>
            <w:rStyle w:val="af1"/>
            <w:rFonts w:ascii="Times New Roman" w:eastAsia="Times New Roman" w:hAnsi="Times New Roman"/>
            <w:noProof/>
            <w:color w:val="000000"/>
          </w:rPr>
          <w:t>ОБЩИЕ ПОЛОЖЕНИЯ</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_Toc54005323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4" w:history="1">
        <w:r w:rsidR="00FB42B1" w:rsidRPr="006868EC">
          <w:rPr>
            <w:rStyle w:val="af1"/>
            <w:rFonts w:ascii="Times New Roman" w:eastAsia="Times New Roman" w:hAnsi="Times New Roman"/>
            <w:noProof/>
            <w:color w:val="000000"/>
          </w:rPr>
          <w:t>2.АДМИНИСТРАТИВНЫЕ ОПЕРАЦИИ ПО СЧЕТУ КЛИЕНТА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_Toc54005324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4</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5" w:history="1">
        <w:r w:rsidR="00FB42B1" w:rsidRPr="006868EC">
          <w:rPr>
            <w:rStyle w:val="af1"/>
            <w:rFonts w:ascii="Times New Roman" w:eastAsia="Times New Roman" w:hAnsi="Times New Roman"/>
            <w:noProof/>
            <w:color w:val="000000"/>
            <w:lang w:val="en-US"/>
          </w:rPr>
          <w:t>3.</w:t>
        </w:r>
        <w:r w:rsidR="00FB42B1" w:rsidRPr="006868EC">
          <w:rPr>
            <w:rStyle w:val="af1"/>
            <w:rFonts w:ascii="Times New Roman" w:eastAsia="Times New Roman" w:hAnsi="Times New Roman"/>
            <w:noProof/>
            <w:color w:val="000000"/>
          </w:rPr>
          <w:t>ПРАВИЛА ДОКУМЕНТООБОРОТА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_Toc54005325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7</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6" w:history="1">
        <w:r w:rsidR="00FB42B1" w:rsidRPr="006868EC">
          <w:rPr>
            <w:rStyle w:val="af1"/>
            <w:rFonts w:ascii="Times New Roman" w:eastAsia="Times New Roman" w:hAnsi="Times New Roman"/>
            <w:noProof/>
            <w:color w:val="000000"/>
          </w:rPr>
          <w:t>4.НЕТОРГОВЫЕ ОПЕРАЦИИ ПО СЧЕТУ КЛИЕНТА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_Toc54005326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9</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7" w:history="1">
        <w:r w:rsidR="00FB42B1" w:rsidRPr="006868EC">
          <w:rPr>
            <w:rStyle w:val="af1"/>
            <w:rFonts w:ascii="Times New Roman" w:eastAsia="Times New Roman" w:hAnsi="Times New Roman"/>
            <w:noProof/>
            <w:color w:val="000000"/>
          </w:rPr>
          <w:t>5.ТОРГОВЫЕ ОПЕРАЦИИ ПО СЧЕТУ КЛИЕНТА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_Toc54005327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11</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8" w:history="1">
        <w:r w:rsidR="00FB42B1" w:rsidRPr="006868EC">
          <w:rPr>
            <w:rStyle w:val="af1"/>
            <w:rFonts w:ascii="Times New Roman" w:eastAsia="Times New Roman" w:hAnsi="Times New Roman"/>
            <w:noProof/>
            <w:color w:val="000000"/>
          </w:rPr>
          <w:t>6.СДЕЛКИ НА РЫНКЕ ПАО «Московская Биржа», режим торгов «Т+» (СДЕЛКИ С ОТЛОЖЕННЫМИ ОБЯЗАТЕЛЬСТВАМИ)</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_Toc54005328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15</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9" w:history="1">
        <w:r w:rsidR="00FB42B1" w:rsidRPr="006868EC">
          <w:rPr>
            <w:rStyle w:val="af1"/>
            <w:rFonts w:ascii="Times New Roman" w:eastAsia="Times New Roman" w:hAnsi="Times New Roman"/>
            <w:noProof/>
            <w:color w:val="000000"/>
            <w:lang w:val="en-US"/>
          </w:rPr>
          <w:t>7.</w:t>
        </w:r>
        <w:r w:rsidR="00FB42B1" w:rsidRPr="006868EC">
          <w:rPr>
            <w:rStyle w:val="af1"/>
            <w:rFonts w:ascii="Times New Roman" w:eastAsia="Times New Roman" w:hAnsi="Times New Roman"/>
            <w:noProof/>
            <w:color w:val="000000"/>
          </w:rPr>
          <w:t>СДЕЛКИ РЕПО</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_Toc54005329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17</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0" w:history="1">
        <w:r w:rsidR="00FB42B1" w:rsidRPr="006868EC">
          <w:rPr>
            <w:rStyle w:val="af1"/>
            <w:rFonts w:ascii="Times New Roman" w:eastAsia="Times New Roman" w:hAnsi="Times New Roman"/>
            <w:noProof/>
            <w:color w:val="000000"/>
          </w:rPr>
          <w:t>8.ОТЧЕТНОСТЬ</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_Toc54005330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18</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1" w:history="1">
        <w:r w:rsidR="00FB42B1" w:rsidRPr="006868EC">
          <w:rPr>
            <w:rStyle w:val="af1"/>
            <w:rFonts w:ascii="Times New Roman" w:eastAsia="Times New Roman" w:hAnsi="Times New Roman"/>
            <w:noProof/>
            <w:color w:val="000000"/>
          </w:rPr>
          <w:t>9.ОПЛАТА УСЛУГ И ВОЗМЕЩЕНИЕ РАСХОДОВ</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_Toc54005331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19</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2" w:history="1">
        <w:r w:rsidR="00FB42B1" w:rsidRPr="006868EC">
          <w:rPr>
            <w:rStyle w:val="af1"/>
            <w:rFonts w:ascii="Times New Roman" w:eastAsia="Times New Roman" w:hAnsi="Times New Roman"/>
            <w:noProof/>
            <w:color w:val="000000"/>
            <w:lang w:val="en-US"/>
          </w:rPr>
          <w:t>10.</w:t>
        </w:r>
        <w:r w:rsidR="00FB42B1" w:rsidRPr="006868EC">
          <w:rPr>
            <w:rStyle w:val="af1"/>
            <w:rFonts w:ascii="Times New Roman" w:eastAsia="Times New Roman" w:hAnsi="Times New Roman"/>
            <w:noProof/>
            <w:color w:val="000000"/>
          </w:rPr>
          <w:t>УВЕДОМЛЕНИЕ О ПРАВАХ КЛИЕНТА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_Toc54005332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21</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3" w:history="1">
        <w:r w:rsidR="00FB42B1" w:rsidRPr="006868EC">
          <w:rPr>
            <w:rStyle w:val="af1"/>
            <w:rFonts w:ascii="Times New Roman" w:eastAsia="Times New Roman" w:hAnsi="Times New Roman"/>
            <w:noProof/>
            <w:color w:val="000000"/>
            <w:lang w:val="en-US"/>
          </w:rPr>
          <w:t>11.</w:t>
        </w:r>
        <w:r w:rsidR="00FB42B1" w:rsidRPr="006868EC">
          <w:rPr>
            <w:rStyle w:val="af1"/>
            <w:rFonts w:ascii="Times New Roman" w:eastAsia="Times New Roman" w:hAnsi="Times New Roman"/>
            <w:noProof/>
            <w:color w:val="000000"/>
          </w:rPr>
          <w:t>НАЛОГООБЛОЖЕНИЕ</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_Toc54005333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22</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4" w:history="1">
        <w:r w:rsidR="00FB42B1" w:rsidRPr="006868EC">
          <w:rPr>
            <w:rStyle w:val="af1"/>
            <w:rFonts w:ascii="Times New Roman" w:eastAsia="Times New Roman" w:hAnsi="Times New Roman"/>
            <w:noProof/>
            <w:color w:val="000000"/>
            <w:lang w:val="en-US"/>
          </w:rPr>
          <w:t>12.</w:t>
        </w:r>
        <w:r w:rsidR="00FB42B1" w:rsidRPr="006868EC">
          <w:rPr>
            <w:rStyle w:val="af1"/>
            <w:rFonts w:ascii="Times New Roman" w:eastAsia="Times New Roman" w:hAnsi="Times New Roman"/>
            <w:noProof/>
            <w:color w:val="000000"/>
          </w:rPr>
          <w:t>КОНФИДЕНЦИАЛЬНОСТЬ</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_Toc54005334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24</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5" w:history="1">
        <w:r w:rsidR="00FB42B1" w:rsidRPr="006868EC">
          <w:rPr>
            <w:rStyle w:val="af1"/>
            <w:rFonts w:ascii="Times New Roman" w:eastAsia="Times New Roman" w:hAnsi="Times New Roman"/>
            <w:noProof/>
            <w:color w:val="000000"/>
            <w:lang w:val="en-US"/>
          </w:rPr>
          <w:t>13.</w:t>
        </w:r>
        <w:r w:rsidR="00FB42B1" w:rsidRPr="006868EC">
          <w:rPr>
            <w:rStyle w:val="af1"/>
            <w:rFonts w:ascii="Times New Roman" w:eastAsia="Times New Roman" w:hAnsi="Times New Roman"/>
            <w:noProof/>
            <w:color w:val="000000"/>
          </w:rPr>
          <w:t>РИСКИ</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_Toc54005335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25</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6" w:history="1">
        <w:r w:rsidR="00FB42B1" w:rsidRPr="006868EC">
          <w:rPr>
            <w:rStyle w:val="af1"/>
            <w:rFonts w:ascii="Times New Roman" w:eastAsia="Times New Roman" w:hAnsi="Times New Roman"/>
            <w:noProof/>
            <w:color w:val="000000"/>
            <w:lang w:val="en-US"/>
          </w:rPr>
          <w:t>14.</w:t>
        </w:r>
        <w:r w:rsidR="00FB42B1" w:rsidRPr="006868EC">
          <w:rPr>
            <w:rStyle w:val="af1"/>
            <w:rFonts w:ascii="Times New Roman" w:eastAsia="Times New Roman" w:hAnsi="Times New Roman"/>
            <w:noProof/>
            <w:color w:val="000000"/>
          </w:rPr>
          <w:t>ОТВЕТСТВЕННОСТЬ ЗА НАРУШЕНИЕ ДОГОВОРА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_Toc54005336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32</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7" w:history="1">
        <w:r w:rsidR="00FB42B1" w:rsidRPr="006868EC">
          <w:rPr>
            <w:rStyle w:val="af1"/>
            <w:rFonts w:ascii="Times New Roman" w:eastAsia="Times New Roman" w:hAnsi="Times New Roman"/>
            <w:noProof/>
            <w:color w:val="000000"/>
          </w:rPr>
          <w:t>15.РАЗРЕШЕНИЕ СПОРОВ</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_Toc54005337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34</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8" w:history="1">
        <w:r w:rsidR="00FB42B1" w:rsidRPr="006868EC">
          <w:rPr>
            <w:rStyle w:val="af1"/>
            <w:rFonts w:ascii="Times New Roman" w:eastAsia="Times New Roman" w:hAnsi="Times New Roman"/>
            <w:noProof/>
            <w:color w:val="000000"/>
          </w:rPr>
          <w:t>16.ВНЕСЕНИЕ ИЗМЕНЕНИЙ И ДОПОЛНЕНИЙ В ДОГОВОР. РАСТОРЖЕНИЕ ДОГОВОРА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_Toc54005338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34</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9" w:history="1">
        <w:r w:rsidR="00FB42B1" w:rsidRPr="006868EC">
          <w:rPr>
            <w:rStyle w:val="af1"/>
            <w:rFonts w:ascii="Times New Roman" w:eastAsia="Times New Roman" w:hAnsi="Times New Roman"/>
            <w:noProof/>
            <w:color w:val="000000"/>
            <w:lang w:val="en-US"/>
          </w:rPr>
          <w:t>17.</w:t>
        </w:r>
        <w:r w:rsidR="00FB42B1" w:rsidRPr="006868EC">
          <w:rPr>
            <w:rStyle w:val="af1"/>
            <w:rFonts w:ascii="Times New Roman" w:eastAsia="Times New Roman" w:hAnsi="Times New Roman"/>
            <w:noProof/>
            <w:color w:val="000000"/>
          </w:rPr>
          <w:t>ПРИЛОЖЕНИЯ</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_Toc54005339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36</w:t>
        </w:r>
        <w:r w:rsidR="00FB42B1" w:rsidRPr="006868EC">
          <w:rPr>
            <w:noProof/>
            <w:webHidden/>
            <w:color w:val="000000"/>
          </w:rPr>
          <w:fldChar w:fldCharType="end"/>
        </w:r>
      </w:hyperlink>
    </w:p>
    <w:p w:rsidR="00E60C2A" w:rsidRPr="006868EC" w:rsidRDefault="00E60C2A">
      <w:pPr>
        <w:pStyle w:val="1"/>
        <w:rPr>
          <w:rStyle w:val="1c"/>
          <w:rFonts w:ascii="Times New Roman" w:eastAsia="Times New Roman" w:hAnsi="Times New Roman"/>
          <w:b/>
          <w:szCs w:val="24"/>
        </w:rPr>
      </w:pPr>
      <w:r w:rsidRPr="006868EC">
        <w:rPr>
          <w:rStyle w:val="1c"/>
          <w:rFonts w:ascii="Times New Roman" w:eastAsia="Calibri" w:hAnsi="Times New Roman"/>
          <w:b/>
          <w:i/>
          <w:szCs w:val="24"/>
        </w:rPr>
        <w:fldChar w:fldCharType="end"/>
      </w: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0E31C4" w:rsidRPr="006868EC" w:rsidRDefault="000E31C4">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0E31C4" w:rsidRPr="006868EC" w:rsidRDefault="000E31C4">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0E31C4" w:rsidRPr="006868EC" w:rsidRDefault="000E31C4">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C06507" w:rsidP="00C06507">
      <w:pPr>
        <w:pStyle w:val="110"/>
        <w:rPr>
          <w:rStyle w:val="1c"/>
          <w:rFonts w:ascii="Times New Roman" w:eastAsia="Times New Roman" w:hAnsi="Times New Roman"/>
          <w:sz w:val="24"/>
        </w:rPr>
      </w:pPr>
      <w:bookmarkStart w:id="3" w:name="_Toc433292511"/>
      <w:bookmarkStart w:id="4" w:name="_Toc54005323"/>
      <w:r w:rsidRPr="006868EC">
        <w:rPr>
          <w:rStyle w:val="1c"/>
          <w:rFonts w:ascii="Times New Roman" w:eastAsia="Times New Roman" w:hAnsi="Times New Roman"/>
          <w:sz w:val="24"/>
          <w:lang w:val="en-US"/>
        </w:rPr>
        <w:lastRenderedPageBreak/>
        <w:t>1.</w:t>
      </w:r>
      <w:r w:rsidR="00E60C2A" w:rsidRPr="006868EC">
        <w:rPr>
          <w:rStyle w:val="1c"/>
          <w:rFonts w:ascii="Times New Roman" w:eastAsia="Times New Roman" w:hAnsi="Times New Roman"/>
          <w:sz w:val="24"/>
        </w:rPr>
        <w:t>ОБЩИЕ ПОЛОЖЕНИЯ</w:t>
      </w:r>
      <w:bookmarkEnd w:id="3"/>
      <w:bookmarkEnd w:id="4"/>
    </w:p>
    <w:p w:rsidR="00E60C2A" w:rsidRPr="006868EC" w:rsidRDefault="00E60C2A" w:rsidP="00C06507">
      <w:pPr>
        <w:pStyle w:val="1"/>
        <w:widowControl/>
        <w:numPr>
          <w:ilvl w:val="0"/>
          <w:numId w:val="1"/>
        </w:numPr>
        <w:tabs>
          <w:tab w:val="left" w:pos="0"/>
          <w:tab w:val="left" w:pos="851"/>
        </w:tabs>
        <w:spacing w:before="240" w:line="278" w:lineRule="exact"/>
        <w:jc w:val="both"/>
        <w:rPr>
          <w:rStyle w:val="1c"/>
          <w:rFonts w:ascii="Times New Roman" w:eastAsia="Times New Roman" w:hAnsi="Times New Roman"/>
          <w:b/>
        </w:rPr>
      </w:pPr>
      <w:bookmarkStart w:id="5" w:name="bookmark2"/>
      <w:bookmarkStart w:id="6" w:name="bookmark3"/>
      <w:r w:rsidRPr="006868EC">
        <w:rPr>
          <w:rStyle w:val="1c"/>
          <w:rFonts w:ascii="Times New Roman" w:eastAsia="Times New Roman" w:hAnsi="Times New Roman"/>
          <w:b/>
        </w:rPr>
        <w:t>Статус настоящего Регламента</w:t>
      </w:r>
      <w:bookmarkEnd w:id="5"/>
      <w:bookmarkEnd w:id="6"/>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Настоящий Регламент оказания брокерских услуг на рынке ценных бумаг (далее - Регламент) определяет порядок и условия оказания АО Банк «Объединенный капитал» (далее - Банк) брокерских услуг на рынке ценных бумаг.</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Настоящий Регламент определяет условия Договора о брокерском обслуживании на рынке ценных бумаг (далее - Договор), заключенного Банком с юридическими, физическими лицами и индивидуальными предпринимателями. </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Договор не является публичным договором в смысле статьи 426 Гражданского кодекса РФ. Банк вправе по своему усмотрению отказать в заключении Договора без объяснения причин такого отказа.</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Заключение Договора осуществляется путем присоединения к настоящему Регламенту в порядке, определенном статьей 428 Гражданского кодекса РФ на основании поданного Банку письменного Заявления о присоединении к Договору по форме Приложения 1 к настоящему Регламенту (далее - Заявление).</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согласия на заключение Договора Банк уведомляет об этом лицо, подавшее Заявление. Уведомление может быть совершено путем направления Клиенту копии поданного Клиентом Заявления с соответствующей отметкой или путем совершения Банком действий по выполнению условий Договора.</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Присоединение лица к настоящему Регламенту является полным принятием им условий настоящего Регламента и всех его Приложений в редакции, действующей на момент регистрации Банком Заявления. Лицо, присоединившееся к настоящему Регламенту, принимает дальнейшие изменения (дополнения), вносимые в Регламент, в соответствии с условиями настоящего Регламента.</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Текст настоящего Регламента, всех изменений и дополнений к нему публикуется на официальном сайте Банка в сети Интернет по адресу: </w:t>
      </w:r>
      <w:hyperlink r:id="rId7" w:history="1">
        <w:r w:rsidRPr="006868EC">
          <w:rPr>
            <w:rStyle w:val="1c"/>
            <w:rFonts w:ascii="Times New Roman" w:eastAsia="Times New Roman" w:hAnsi="Times New Roman"/>
          </w:rPr>
          <w:t>www.okbank.ru</w:t>
        </w:r>
      </w:hyperlink>
      <w:r w:rsidRPr="006868EC">
        <w:rPr>
          <w:rStyle w:val="1c"/>
          <w:rFonts w:ascii="Times New Roman" w:eastAsia="Times New Roman" w:hAnsi="Times New Roman"/>
        </w:rPr>
        <w:t>.</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Обязательства, принимаемые на себя лицами, заключившими Договор, равно как и обязательства, принимаемые на себя Банком в отношении этих лиц, будут считаться действительными исключительно в рамках, установленных действующим законодательством РФ и нормативными актами Банка России.</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соответствии с законодательством РФ о персональных данных 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или физическое лицо - бенефициарный владелец соглашается на обработку всех представленных Банку персональных данных в целях выполнения Банком положений законодательства РФ, Договора и иных договоров, заключенных Клиентом с Банком. Согласие на обработку персональных данных включает в себя согласие на сбор, систематизацию, накопление, хранение, уточнение (обновление, изменение), использование, обезличивание, блокирование, уничтожение, а также на распространение (передачу) таких персональных данных третьим лицам (агентам, организаторам торгов на рынке ценных бумаг, эмитентам, депозитариям, регистраторам, клиринговым и расчетным организациям и иным третьим лицам по усмотрению Банка), при условии обеспечения конфиденциальности и безопасности персональных данных при их обработке. В случае необходимости использования информации, относящейся к персональным данным Клиентов, для целей, отличных от установленных Договором, Клиент предоставляет Банку письменное согласие по установленной Банком форме.</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Банк не приступает к исполнению своих обязанностей по Договору до предоставления Клиентом всех документов, требуемых для заключения Договора, определенных Приложением 2 к настоящему Регламенту, и их проверки уполномоченными сотрудниками Банка.</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В случае противоречия между настоящим Регламентом и каким-либо Дополнительным соглашением к Договору, заключение которого потребуется в силу каких-либо </w:t>
      </w:r>
      <w:r w:rsidRPr="006868EC">
        <w:rPr>
          <w:rStyle w:val="1c"/>
          <w:rFonts w:ascii="Times New Roman" w:eastAsia="Times New Roman" w:hAnsi="Times New Roman"/>
        </w:rPr>
        <w:lastRenderedPageBreak/>
        <w:t>обстоятельств, Банк и Клиент применяют в своих отношениях текст такого Дополнительного соглашения.</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соответствии с законодательством РФ Клиенту может быть присвоен статус квалифицированного инвестора. Порядок признания Клиента квалифицированным инвестором осуществляется согласно «Порядку признания лиц квалифицированными инвесторами в АО Банк «Объединенный капитал». Банк вправе предлагать ценные бумаги иностранного эмитента Клиенту, не являющемуся квалифицированным инвестором, в соответствии с законодательством РФ (п.21.8 ст. 51.1 №39-ФЗ от 22.04.1996 «О рынке ценных бумаг»), как член СРО «НФА», утвердившей обязательные для ее членов стандарты уведомления клиентов о рисках, связанных с приобретением иностранных ценных бумаг.</w:t>
      </w:r>
    </w:p>
    <w:p w:rsidR="00E60C2A" w:rsidRPr="006868EC" w:rsidRDefault="00E60C2A" w:rsidP="00246695">
      <w:pPr>
        <w:pStyle w:val="1"/>
        <w:widowControl/>
        <w:numPr>
          <w:ilvl w:val="1"/>
          <w:numId w:val="21"/>
        </w:numPr>
        <w:tabs>
          <w:tab w:val="left" w:pos="0"/>
        </w:tabs>
        <w:spacing w:line="278" w:lineRule="exact"/>
        <w:jc w:val="both"/>
        <w:rPr>
          <w:rStyle w:val="1c"/>
          <w:rFonts w:ascii="Times New Roman" w:eastAsia="Times New Roman" w:hAnsi="Times New Roman"/>
          <w:b/>
        </w:rPr>
      </w:pPr>
      <w:bookmarkStart w:id="7" w:name="bookmark4"/>
      <w:bookmarkStart w:id="8" w:name="bookmark5"/>
      <w:r w:rsidRPr="006868EC">
        <w:rPr>
          <w:rStyle w:val="1c"/>
          <w:rFonts w:ascii="Times New Roman" w:eastAsia="Times New Roman" w:hAnsi="Times New Roman"/>
          <w:b/>
        </w:rPr>
        <w:t>Сведения о Банке</w:t>
      </w:r>
      <w:bookmarkEnd w:id="7"/>
      <w:bookmarkEnd w:id="8"/>
    </w:p>
    <w:p w:rsidR="00E60C2A" w:rsidRPr="006868EC" w:rsidRDefault="00E60C2A" w:rsidP="000E31C4">
      <w:pPr>
        <w:pStyle w:val="2"/>
        <w:shd w:val="clear" w:color="auto" w:fill="auto"/>
        <w:tabs>
          <w:tab w:val="left" w:pos="0"/>
          <w:tab w:val="left" w:pos="548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Вся актуальная информация о Банке размещена на официальном сайте Банка в сети Интернет </w:t>
      </w:r>
      <w:hyperlink r:id="rId8" w:history="1">
        <w:r w:rsidRPr="006868EC">
          <w:rPr>
            <w:rStyle w:val="1e"/>
            <w:rFonts w:ascii="Times New Roman" w:eastAsia="Times New Roman" w:hAnsi="Times New Roman"/>
            <w:color w:val="000000"/>
            <w:sz w:val="24"/>
          </w:rPr>
          <w:t>www.okbank.ru</w:t>
        </w:r>
      </w:hyperlink>
      <w:r w:rsidRPr="006868EC">
        <w:rPr>
          <w:rStyle w:val="1c"/>
          <w:rFonts w:ascii="Times New Roman" w:eastAsia="Times New Roman" w:hAnsi="Times New Roman"/>
          <w:color w:val="000000"/>
          <w:sz w:val="24"/>
        </w:rPr>
        <w:t>.</w:t>
      </w:r>
    </w:p>
    <w:p w:rsidR="00E60C2A" w:rsidRPr="006868EC" w:rsidRDefault="000E31C4" w:rsidP="000E31C4">
      <w:pPr>
        <w:pStyle w:val="2"/>
        <w:shd w:val="clear" w:color="auto" w:fill="auto"/>
        <w:tabs>
          <w:tab w:val="left" w:pos="5489"/>
        </w:tabs>
        <w:spacing w:line="278" w:lineRule="exact"/>
        <w:ind w:firstLine="0"/>
        <w:rPr>
          <w:rStyle w:val="1c"/>
          <w:rFonts w:ascii="Times New Roman" w:eastAsia="Times New Roman" w:hAnsi="Times New Roman"/>
          <w:b/>
          <w:color w:val="000000"/>
          <w:sz w:val="24"/>
        </w:rPr>
      </w:pPr>
      <w:bookmarkStart w:id="9" w:name="bookmark7"/>
      <w:bookmarkStart w:id="10" w:name="bookmark6"/>
      <w:r w:rsidRPr="006868EC">
        <w:rPr>
          <w:rStyle w:val="1c"/>
          <w:rFonts w:ascii="Times New Roman" w:eastAsia="Times New Roman" w:hAnsi="Times New Roman"/>
          <w:b/>
          <w:color w:val="000000"/>
          <w:sz w:val="24"/>
          <w:lang w:val="en-US"/>
        </w:rPr>
        <w:t xml:space="preserve">1.3. </w:t>
      </w:r>
      <w:r w:rsidR="00E60C2A" w:rsidRPr="006868EC">
        <w:rPr>
          <w:rStyle w:val="1c"/>
          <w:rFonts w:ascii="Times New Roman" w:eastAsia="Times New Roman" w:hAnsi="Times New Roman"/>
          <w:b/>
          <w:color w:val="000000"/>
          <w:sz w:val="24"/>
        </w:rPr>
        <w:t>Термины и определения</w:t>
      </w:r>
      <w:bookmarkEnd w:id="9"/>
      <w:bookmarkEnd w:id="10"/>
    </w:p>
    <w:p w:rsidR="00E60C2A" w:rsidRPr="006868EC" w:rsidRDefault="00E60C2A" w:rsidP="000E31C4">
      <w:pPr>
        <w:pStyle w:val="2"/>
        <w:numPr>
          <w:ilvl w:val="0"/>
          <w:numId w:val="2"/>
        </w:numPr>
        <w:shd w:val="clear" w:color="auto" w:fill="auto"/>
        <w:tabs>
          <w:tab w:val="left" w:pos="0"/>
          <w:tab w:val="left" w:pos="284"/>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Термины и определения используются в Регламенте в нижеприведенных значениях:</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Банк –</w:t>
      </w:r>
      <w:r w:rsidRPr="006868EC">
        <w:rPr>
          <w:rStyle w:val="aa"/>
          <w:rFonts w:ascii="Times New Roman" w:eastAsia="Times New Roman" w:hAnsi="Times New Roman"/>
          <w:b w:val="0"/>
          <w:sz w:val="24"/>
        </w:rPr>
        <w:t xml:space="preserve"> Акцион</w:t>
      </w:r>
      <w:r w:rsidRPr="006868EC">
        <w:rPr>
          <w:rStyle w:val="1c"/>
          <w:rFonts w:ascii="Times New Roman" w:eastAsia="Times New Roman" w:hAnsi="Times New Roman"/>
          <w:color w:val="000000"/>
          <w:sz w:val="24"/>
        </w:rPr>
        <w:t>ерное общество Банк «Объединенный капитал»» в лице сотрудников, уполномоченных в соответствии с законодательством РФ действовать от имени Банка.</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Бенефициарный владелец</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Выгодоприобретатель -</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i/>
          <w:color w:val="000000"/>
          <w:sz w:val="24"/>
        </w:rPr>
        <w:t>Брокерский счет</w:t>
      </w:r>
      <w:r w:rsidRPr="006868EC">
        <w:rPr>
          <w:rStyle w:val="1c"/>
          <w:rFonts w:ascii="Times New Roman" w:eastAsia="Times New Roman" w:hAnsi="Times New Roman"/>
          <w:color w:val="000000"/>
          <w:sz w:val="24"/>
        </w:rPr>
        <w:t xml:space="preserve"> - счет в бухгалтерском балансе Банка, открываемый для учета денежных средств Клиента, используемых при расчетах по его операциям с ценными бумагами.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Клиент -</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юридическое или физическое лицо, являющееся резидентом Российской Федерации, присоединившееся к настоящему Регламенту.</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Клиент - иностранный налогоплательщик</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физические лица, имеющие одновременно с гражданством Российской Федерации гражданство иностранного государства (за исключением гражданства государства - члена Таможенного союза), а также физические лица, имеющие вид на жительство в иностранном государстве; юридические лица, созданные в соответствии с законодательством иностранных государств и имеющие местонахождение за пределами территории РФ.</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Требование</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волеизъявление Клиента на совершение операции с денежными средствами и/или ценными бумагами, не подразумевающее совершение сделки.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Поручение</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волеизъявление Клиента совершить ту или иную операцию с денежными средствами и/или ценными бумагами.</w:t>
      </w:r>
    </w:p>
    <w:p w:rsidR="00E60C2A" w:rsidRPr="006868EC" w:rsidRDefault="00E60C2A" w:rsidP="000E31C4">
      <w:pPr>
        <w:pStyle w:val="51"/>
        <w:shd w:val="clear" w:color="auto" w:fill="auto"/>
        <w:tabs>
          <w:tab w:val="left" w:pos="0"/>
        </w:tabs>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Торговая площадка</w:t>
      </w:r>
      <w:r w:rsidRPr="006868EC">
        <w:rPr>
          <w:rStyle w:val="50"/>
          <w:rFonts w:ascii="Times New Roman" w:eastAsia="Times New Roman" w:hAnsi="Times New Roman"/>
          <w:b w:val="0"/>
          <w:sz w:val="24"/>
        </w:rPr>
        <w:t xml:space="preserve"> </w:t>
      </w:r>
      <w:r w:rsidRPr="006868EC">
        <w:rPr>
          <w:rStyle w:val="52"/>
          <w:rFonts w:ascii="Times New Roman" w:eastAsia="Times New Roman" w:hAnsi="Times New Roman"/>
          <w:sz w:val="24"/>
        </w:rPr>
        <w:t>- секция биржи.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Торговая сессия</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основной период времени, в течение которого в Торговой системе, в соответствии с ее Правилами, могут заключаться сделки по общим правилам. Период времени, в течение которого торги проводятся по специальным правилам (открытие и закрытие торгов, торговля неполными лотами и т.п.), предусмотренные Правилами ряда Торговых систем, не включаются в период Торговой сессии.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Торговая система (ТС)</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биржа, включая ее уполномоченные депозитарии и расчетные системы, заключение и исполнение сделок с ценными бумагами или производными финансовыми инструментами на которой производится по строго определенным установленным процедурам, зафиксированным в правилах этой Торговой системы или иных нормативных документах, обязательных для исполнения всеми участниками.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Торговое поручение</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Поручение Клиента на совершение сделки, в том числе сделки РЕПО.</w:t>
      </w:r>
    </w:p>
    <w:p w:rsidR="00E60C2A" w:rsidRPr="006868EC" w:rsidRDefault="00E60C2A" w:rsidP="000E31C4">
      <w:pPr>
        <w:pStyle w:val="2"/>
        <w:numPr>
          <w:ilvl w:val="0"/>
          <w:numId w:val="2"/>
        </w:numPr>
        <w:shd w:val="clear" w:color="auto" w:fill="auto"/>
        <w:tabs>
          <w:tab w:val="left" w:pos="0"/>
          <w:tab w:val="left" w:pos="284"/>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термины, специально не определенные настоящим Регламентом, используются в значениях, установленных нормативными правовыми актами РФ.</w:t>
      </w:r>
    </w:p>
    <w:p w:rsidR="00E60C2A" w:rsidRPr="006868EC" w:rsidRDefault="00C06507" w:rsidP="00C06507">
      <w:pPr>
        <w:pStyle w:val="110"/>
        <w:tabs>
          <w:tab w:val="left" w:pos="0"/>
        </w:tabs>
        <w:rPr>
          <w:rStyle w:val="1c"/>
          <w:rFonts w:ascii="Times New Roman" w:eastAsia="Times New Roman" w:hAnsi="Times New Roman"/>
          <w:sz w:val="24"/>
        </w:rPr>
      </w:pPr>
      <w:bookmarkStart w:id="11" w:name="_Toc433292512"/>
      <w:bookmarkStart w:id="12" w:name="_Toc54005324"/>
      <w:r w:rsidRPr="006868EC">
        <w:rPr>
          <w:rStyle w:val="1c"/>
          <w:rFonts w:ascii="Times New Roman" w:eastAsia="Times New Roman" w:hAnsi="Times New Roman"/>
          <w:sz w:val="24"/>
        </w:rPr>
        <w:t>2.</w:t>
      </w:r>
      <w:r w:rsidR="00E60C2A" w:rsidRPr="006868EC">
        <w:rPr>
          <w:rStyle w:val="1c"/>
          <w:rFonts w:ascii="Times New Roman" w:eastAsia="Times New Roman" w:hAnsi="Times New Roman"/>
          <w:sz w:val="24"/>
        </w:rPr>
        <w:t>АДМИНИСТРАТИВНЫЕ ОПЕРАЦИИ ПО СЧЕТУ КЛИЕНТА</w:t>
      </w:r>
      <w:bookmarkEnd w:id="11"/>
      <w:bookmarkEnd w:id="12"/>
    </w:p>
    <w:p w:rsidR="00E60C2A" w:rsidRPr="006868EC" w:rsidRDefault="00E60C2A" w:rsidP="005C4C54">
      <w:pPr>
        <w:pStyle w:val="1"/>
        <w:widowControl/>
        <w:numPr>
          <w:ilvl w:val="1"/>
          <w:numId w:val="2"/>
        </w:numPr>
        <w:tabs>
          <w:tab w:val="left" w:pos="0"/>
          <w:tab w:val="left" w:pos="340"/>
          <w:tab w:val="left" w:pos="851"/>
        </w:tabs>
        <w:spacing w:line="278" w:lineRule="exact"/>
        <w:jc w:val="both"/>
        <w:rPr>
          <w:rStyle w:val="1c"/>
          <w:rFonts w:ascii="Times New Roman" w:eastAsia="Times New Roman" w:hAnsi="Times New Roman"/>
          <w:b/>
        </w:rPr>
      </w:pPr>
      <w:bookmarkStart w:id="13" w:name="bookmark9"/>
      <w:bookmarkStart w:id="14" w:name="bookmark8"/>
      <w:r w:rsidRPr="006868EC">
        <w:rPr>
          <w:rStyle w:val="1c"/>
          <w:rFonts w:ascii="Times New Roman" w:eastAsia="Times New Roman" w:hAnsi="Times New Roman"/>
          <w:b/>
        </w:rPr>
        <w:t>Открытие счетов и документы, подлежащие предоставлению при заключении Договора</w:t>
      </w:r>
      <w:bookmarkEnd w:id="13"/>
      <w:bookmarkEnd w:id="14"/>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После присоединения к Регламенту и до начала проведения любых торговых операций Банк открывает Клиенту счета, а также регистрирует Клиента в выбранных им Торговых системах, если это предусмотрено законодательством Российской Федерации и правилами соответствующих ТС. Сроки регистрации Клиента на каждой из ТС определяются правилами ТС и уполномоченного депозитария соответствующей ТС. На указанных счетах/разделах счетов/ учитываются денежные средства и ценные бумаги Клиента, с которыми возможно совершение операций в рамках настоящего Регламента, а также требования и обязательства Клиента по сделкам, заключенным в рамках настоящего Регламента.</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рамках Регламента Клиенту открываются:</w:t>
      </w:r>
    </w:p>
    <w:p w:rsidR="00E60C2A" w:rsidRPr="006868EC" w:rsidRDefault="00E60C2A" w:rsidP="00246695">
      <w:pPr>
        <w:pStyle w:val="1"/>
        <w:widowControl/>
        <w:numPr>
          <w:ilvl w:val="0"/>
          <w:numId w:val="16"/>
        </w:numPr>
        <w:tabs>
          <w:tab w:val="left" w:pos="0"/>
        </w:tabs>
        <w:spacing w:line="278" w:lineRule="exact"/>
        <w:ind w:left="0" w:firstLine="0"/>
        <w:jc w:val="both"/>
        <w:rPr>
          <w:rStyle w:val="1c"/>
          <w:rFonts w:ascii="Times New Roman" w:eastAsia="Times New Roman" w:hAnsi="Times New Roman"/>
        </w:rPr>
      </w:pPr>
      <w:r w:rsidRPr="006868EC">
        <w:rPr>
          <w:rStyle w:val="1c"/>
          <w:rFonts w:ascii="Times New Roman" w:eastAsia="Times New Roman" w:hAnsi="Times New Roman"/>
        </w:rPr>
        <w:t>Брокерские счета в рублях Российской Федерации;</w:t>
      </w:r>
    </w:p>
    <w:p w:rsidR="00E60C2A" w:rsidRPr="006868EC" w:rsidRDefault="00E60C2A" w:rsidP="00246695">
      <w:pPr>
        <w:pStyle w:val="1"/>
        <w:widowControl/>
        <w:numPr>
          <w:ilvl w:val="0"/>
          <w:numId w:val="16"/>
        </w:numPr>
        <w:tabs>
          <w:tab w:val="left" w:pos="0"/>
        </w:tabs>
        <w:spacing w:line="278" w:lineRule="exact"/>
        <w:ind w:left="0" w:firstLine="0"/>
        <w:jc w:val="both"/>
        <w:rPr>
          <w:rStyle w:val="1c"/>
          <w:rFonts w:ascii="Times New Roman" w:eastAsia="Times New Roman" w:hAnsi="Times New Roman"/>
        </w:rPr>
      </w:pPr>
      <w:r w:rsidRPr="006868EC">
        <w:rPr>
          <w:rStyle w:val="1c"/>
          <w:rFonts w:ascii="Times New Roman" w:eastAsia="Times New Roman" w:hAnsi="Times New Roman"/>
        </w:rPr>
        <w:t xml:space="preserve">Брокерские счета в валютах проведения расчетов по сделкам на внебиржевом рынке (в случае выбора Клиентом варианта обслуживания в ТС. </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Банк присваивает Клиенту соответствующий Код договора, а также дополнительные регистрационные коды, если они предусмотрены правилами Торговых систем, для последующей идентификации операций, проводимых по Поручениям/Требованиям Клиента, их отличия от операций, проводимых по Поручениям/Требованиям иных Клиентов, и собственных операций Банка.</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открытия счетов и регистрации в Торговых системах используются документы, предоставленные Клиентом в соответствии с Приложением 2. Клиент уполномочивает Банк на представление в Торговые системы от имени Клиента информации и документов, являющихся основанием для регистрации Клиента в ТС, а также для изменения реквизитов Клиента.</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Клиенты открывают счета ДЕПО в депозитариях. Такие счета Клиенты открывают самостоятельно и назначают Банк оператором (попечителем) указанных счетов ДЕПО (разделов счетов ДЕПО).</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Сведения обо всех открытых Банком Брокерских счетах в валюте РФ, счетах и разделах счетов ДЕПО, а также кодах Банк сообщает Клиенту в Извещении.</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Извещение направляется Клиенту по указанному им в Заявлении адресу электронной почты в срок не позднее 5 (Пяти) рабочих дней с даты приема Банком Заявления.</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вправе получить оригинал Извещения в офисе Банка по соответствующему запросу. Оригинал Извещения предоставляется в офисе Банка не позднее 15 (Пятнадцати) рабочих дней с даты получения Банком запроса Клиента.</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Перечень документов, подлежащих предоставлению Клиентами, установлен в Приложении 2 к настоящему Регламенту. Указанные в данном Приложении документы подлежат предоставлению в Банк не позднее подачи Заявления. Банк оставляет за собой право требовать предоставления иных дополнительных документов, не указанных в Приложении 2 к настоящему Регламенту.</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Документы, согласно установленным настоящим Регламентом перечням, также предоставляет каждое лицо, действующее от имени Клиента в рамках Договора. Кроме того, на каждое такое лицо оформляются Сведения физического лица/Сведения юридического лица по форме Банка (далее - Анкета).  </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При наличии у Клиента отношений с Банком по другим, разрешенным к совмещению, видам профессиональной деятельности на рынке ценных бумаг, а также при наличии актуальных на дату заключения Договора Анкеты юридического лица, Анкеты физического лица, Анкеты бенефициарного владельца повторное заполнение и предоставление указанных сведений не требуется.</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Подписание Договора и Приложений к нему осуществляется в офисе Банка.  </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Доверенность, выданная Клиентами - физическими лицами для представительства перед Банком, должна быть нотариально удостоверена.</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физических лиц, в случае выдачи доверенности за пределами РФ, доверенность должна быть легализована в посольстве (консульстве) Российской Федерации за границей либо посредством проставления апостиля в соответствии с требованиями Гаагской конвенции, отменяющей требования легализации иностранных официальных документов от 05.10.1961, если иное не предусмотрено международным соглашением между Россией и государством, в котором была выдана доверенность.</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несоблюдения установленных настоящим Регламентом требований Банк вправе не принимать предоставленные доверенности.</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непредоставления Клиентом информации, необходимой для его идентификации в качестве Клиента - иностранного налогоплательщика, и в случае непредоставления Клиентом - иностранным налогоплательщиком в течение 15 (Пятнадцати) рабочих дней со дня направления запроса согласия на передачу информации в иностранный налоговый орган Банк вправе отказать клиенту в заключении Договора.</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обязуется на постоянной основе предоставлять Банку и подтверждать данные о выгодоприобретателе, в объеме, содержащемся в Анкете по установленной Банком форме. Клиент предоставляет Анкету за своей подписью о лице, к выгоде которого он действует, и который не является непосредственно стороной Договора с Банком.</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обязуется на постоянной основе предоставлять Банку и подтверждать данные о бенефициарном владельце, в объеме, содержащемся в Анкете по установленной Банком форме. Клиент предоставляет Анкету за своей подписью о лице, которое является бенефициарным владельцем, и который не является непосредственно стороной Договора с Банком.</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обязуется на постоянной основе ежегодно обновлять и подтверждать данные, содержащиеся в Анкете.</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изменения данных, содержащихся в представленных документах, Клиент обязан в течение 7 (Семи) рабочих дней сообщить Банку о таком изменении, после чего в течение 15 (Пятнадцати) рабочих дней предоставить оригиналы или должным образом заверенные копии документов, отражающих произошедшие изменения, а также Анкету, содержащую измененные данные.</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Предоставляя третьим лицам доступ к своему брокерскому счету (назначая представителей путем выдачи доверенностей, раскрывая сведения об адресе электронной почты, служащей для получения отчетности Банка, сообщая номера, коды своих счетов и т.п.), Клиент самостоятельно несет связанные с этим риски. В связи с этим Клиент обязуется своевременно предоставлять Банку информацию и документы, связанные с выдачей, прекращением или изменением доверенностей на своих представителей, а также своевременно извещать Банк о выявленных или предполагаемых им фактах осуществления несанкционированных или мошеннических действий в отношении его счетов, открытых в Банке.</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неисполнения Клиентом обязательств, изложенных в пп.2.1.10. - 2.1.15. настоящего Регламента, Банк вправе отказать в выполнении Поручений/Требований Клиента, за исключением операции по зачислению денежных средств. При этом Банк не несет ответственности за вызванное этим фактом нарушение своих обязательств по Договору и/или причиненные Клиенту убытки.</w:t>
      </w:r>
    </w:p>
    <w:p w:rsidR="00E60C2A" w:rsidRPr="006868EC" w:rsidRDefault="00E60C2A" w:rsidP="000E31C4">
      <w:pPr>
        <w:pStyle w:val="1"/>
        <w:widowControl/>
        <w:numPr>
          <w:ilvl w:val="1"/>
          <w:numId w:val="2"/>
        </w:numPr>
        <w:tabs>
          <w:tab w:val="left" w:pos="0"/>
          <w:tab w:val="left" w:pos="340"/>
        </w:tabs>
        <w:spacing w:line="278" w:lineRule="exact"/>
        <w:jc w:val="both"/>
        <w:rPr>
          <w:rStyle w:val="1c"/>
          <w:rFonts w:ascii="Times New Roman" w:eastAsia="Times New Roman" w:hAnsi="Times New Roman"/>
          <w:b/>
        </w:rPr>
      </w:pPr>
      <w:bookmarkStart w:id="15" w:name="bookmark11"/>
      <w:bookmarkStart w:id="16" w:name="bookmark10"/>
      <w:r w:rsidRPr="006868EC">
        <w:rPr>
          <w:rStyle w:val="1c"/>
          <w:rFonts w:ascii="Times New Roman" w:eastAsia="Times New Roman" w:hAnsi="Times New Roman"/>
          <w:b/>
        </w:rPr>
        <w:t xml:space="preserve">Регистрация </w:t>
      </w:r>
      <w:bookmarkEnd w:id="15"/>
      <w:bookmarkEnd w:id="16"/>
      <w:r w:rsidRPr="006868EC">
        <w:rPr>
          <w:rStyle w:val="1c"/>
          <w:rFonts w:ascii="Times New Roman" w:eastAsia="Times New Roman" w:hAnsi="Times New Roman"/>
          <w:b/>
        </w:rPr>
        <w:t>в Торговых системах</w:t>
      </w:r>
    </w:p>
    <w:p w:rsidR="00E60C2A" w:rsidRPr="006868EC" w:rsidRDefault="00E60C2A" w:rsidP="000E31C4">
      <w:pPr>
        <w:pStyle w:val="2"/>
        <w:numPr>
          <w:ilvl w:val="2"/>
          <w:numId w:val="2"/>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регистрирует Клиента в Торговых системах в соответствии с намерениями Клиента в части проведения операций, указанными в Заявление Клиента о присоединении к договору брокерского обслуживания на рынке ценных бумаг (Приложение 1 к Регламенту).</w:t>
      </w:r>
    </w:p>
    <w:p w:rsidR="00E60C2A" w:rsidRPr="006868EC" w:rsidRDefault="00E60C2A" w:rsidP="000E31C4">
      <w:pPr>
        <w:pStyle w:val="1"/>
        <w:widowControl/>
        <w:numPr>
          <w:ilvl w:val="2"/>
          <w:numId w:val="2"/>
        </w:numPr>
        <w:tabs>
          <w:tab w:val="left" w:pos="0"/>
          <w:tab w:val="left" w:pos="34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Сроки регистрации в каждой Торговой системе определяются внутренними правилами Торговой системы и ее уполномоченного депозитария. За несоблюдение третьими лицами указанных сроков процедуры регистрации Клиента Банк ответственности не несет.</w:t>
      </w:r>
    </w:p>
    <w:p w:rsidR="00E60C2A" w:rsidRPr="006868EC" w:rsidRDefault="00E60C2A" w:rsidP="000E31C4">
      <w:pPr>
        <w:pStyle w:val="1"/>
        <w:widowControl/>
        <w:numPr>
          <w:ilvl w:val="2"/>
          <w:numId w:val="2"/>
        </w:numPr>
        <w:tabs>
          <w:tab w:val="left" w:pos="0"/>
          <w:tab w:val="left" w:pos="34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регистрации в Торговой системе и/или предоставления доступа к определенным видам инструментов или режимам торгов в соответствии с правилами Торговых систем Банк вправе требовать от Клиента предоставления дополнительных документов.</w:t>
      </w:r>
    </w:p>
    <w:p w:rsidR="00E60C2A" w:rsidRPr="006868EC" w:rsidRDefault="00E60C2A" w:rsidP="000E31C4">
      <w:pPr>
        <w:pStyle w:val="1"/>
        <w:widowControl/>
        <w:numPr>
          <w:ilvl w:val="2"/>
          <w:numId w:val="2"/>
        </w:numPr>
        <w:tabs>
          <w:tab w:val="left" w:pos="0"/>
          <w:tab w:val="left" w:pos="34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Банк оставляет за собой право изменить номера открытых счетов и/или зарегистрированных кодов при условии уведомления Клиента не менее чем за 1 (Один) рабочий день до внесения таких изменений.</w:t>
      </w:r>
    </w:p>
    <w:p w:rsidR="00E60C2A" w:rsidRPr="006868EC" w:rsidRDefault="00E60C2A" w:rsidP="000E31C4">
      <w:pPr>
        <w:pStyle w:val="1"/>
        <w:widowControl/>
        <w:numPr>
          <w:ilvl w:val="2"/>
          <w:numId w:val="2"/>
        </w:numPr>
        <w:tabs>
          <w:tab w:val="left" w:pos="0"/>
          <w:tab w:val="left" w:pos="34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случаях если Правилами Торговой системы и/или тарифами Банка предусмотрена оплата за открытие Клиентского счета в Торговой системе, то Банк оставляет за собой право осуществить указанную в настоящей Статье регистрацию только в случае достаточности денежных средств на счете Клиента.</w:t>
      </w:r>
    </w:p>
    <w:p w:rsidR="00E60C2A" w:rsidRPr="006868EC" w:rsidRDefault="00E60C2A" w:rsidP="00C06507">
      <w:pPr>
        <w:pStyle w:val="1"/>
        <w:widowControl/>
        <w:numPr>
          <w:ilvl w:val="1"/>
          <w:numId w:val="2"/>
        </w:numPr>
        <w:tabs>
          <w:tab w:val="left" w:pos="0"/>
          <w:tab w:val="left" w:pos="340"/>
          <w:tab w:val="left" w:pos="851"/>
        </w:tabs>
        <w:spacing w:line="278" w:lineRule="exact"/>
        <w:jc w:val="both"/>
        <w:rPr>
          <w:rStyle w:val="1c"/>
          <w:rFonts w:ascii="Times New Roman" w:eastAsia="Times New Roman" w:hAnsi="Times New Roman"/>
          <w:b/>
        </w:rPr>
      </w:pPr>
      <w:bookmarkStart w:id="17" w:name="bookmark13"/>
      <w:bookmarkStart w:id="18" w:name="bookmark12"/>
      <w:r w:rsidRPr="006868EC">
        <w:rPr>
          <w:rStyle w:val="1c"/>
          <w:rFonts w:ascii="Times New Roman" w:eastAsia="Times New Roman" w:hAnsi="Times New Roman"/>
          <w:b/>
        </w:rPr>
        <w:t>Открытие и обслуживание счетов ДЕПО</w:t>
      </w:r>
      <w:bookmarkEnd w:id="17"/>
      <w:bookmarkEnd w:id="18"/>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обслуживания Клиента на фондовом рынке РФ обязательным условием является наличие счета ДЕПО для хранения и/или учета ценных бумаг, открытого в депозитарии.</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Условия и порядок предоставления документов для открытия, обслуживания и закрытия счетов ДЕПО, тарифы на депозитарное обслуживание, а также типовые формы Поручений//Требований, подаваемых для осуществления депозитарных операций, устанавливаются Условиями осуществления депозитарной деятельности соответствующим депозитарием.</w:t>
      </w:r>
    </w:p>
    <w:p w:rsidR="00E60C2A" w:rsidRPr="006868EC" w:rsidRDefault="00E60C2A" w:rsidP="000E31C4">
      <w:pPr>
        <w:pStyle w:val="1"/>
        <w:widowControl/>
        <w:numPr>
          <w:ilvl w:val="1"/>
          <w:numId w:val="2"/>
        </w:numPr>
        <w:tabs>
          <w:tab w:val="left" w:pos="0"/>
        </w:tabs>
        <w:spacing w:line="278" w:lineRule="exact"/>
        <w:jc w:val="both"/>
        <w:rPr>
          <w:rStyle w:val="1c"/>
          <w:rFonts w:ascii="Times New Roman" w:eastAsia="Times New Roman" w:hAnsi="Times New Roman"/>
          <w:b/>
        </w:rPr>
      </w:pPr>
      <w:bookmarkStart w:id="19" w:name="bookmark14"/>
      <w:r w:rsidRPr="006868EC">
        <w:rPr>
          <w:rStyle w:val="1c"/>
          <w:rFonts w:ascii="Times New Roman" w:eastAsia="Times New Roman" w:hAnsi="Times New Roman"/>
          <w:b/>
        </w:rPr>
        <w:t>Открытие и обслуживание брокерских счетов</w:t>
      </w:r>
      <w:bookmarkEnd w:id="19"/>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учета денежных средств Клиентов Банк открывает брокерские счета (далее - «БС»), как общие для всех Клиентов, так и персональные. Выбор типа БС для учета принадлежащих ему денежных средств Клиент осуществляет, проставляя отметку в Операционном протоколе.</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Банк открывает Клиенту персональный БС в случае заключения с Клиентом соответствующего Дополнительного соглашения к Договору.</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денежные средства которого учитываются на персональном БС, возмещает Банку расходы на открытие и обслуживание такого БС.</w:t>
      </w:r>
    </w:p>
    <w:p w:rsidR="00E60C2A" w:rsidRPr="006868EC" w:rsidRDefault="00C06507" w:rsidP="00C06507">
      <w:pPr>
        <w:pStyle w:val="110"/>
        <w:tabs>
          <w:tab w:val="left" w:pos="851"/>
        </w:tabs>
        <w:rPr>
          <w:rStyle w:val="1c"/>
          <w:rFonts w:ascii="Times New Roman" w:eastAsia="Times New Roman" w:hAnsi="Times New Roman"/>
          <w:sz w:val="24"/>
        </w:rPr>
      </w:pPr>
      <w:bookmarkStart w:id="20" w:name="_Toc433292513"/>
      <w:bookmarkStart w:id="21" w:name="_Toc54005325"/>
      <w:r w:rsidRPr="006868EC">
        <w:rPr>
          <w:rStyle w:val="1c"/>
          <w:rFonts w:ascii="Times New Roman" w:eastAsia="Times New Roman" w:hAnsi="Times New Roman"/>
          <w:sz w:val="24"/>
          <w:lang w:val="en-US"/>
        </w:rPr>
        <w:t>3.</w:t>
      </w:r>
      <w:r w:rsidR="00E60C2A" w:rsidRPr="006868EC">
        <w:rPr>
          <w:rStyle w:val="1c"/>
          <w:rFonts w:ascii="Times New Roman" w:eastAsia="Times New Roman" w:hAnsi="Times New Roman"/>
          <w:sz w:val="24"/>
        </w:rPr>
        <w:t>ПРАВИЛА ДОКУМЕНТООБОРОТА</w:t>
      </w:r>
      <w:bookmarkEnd w:id="20"/>
      <w:bookmarkEnd w:id="21"/>
    </w:p>
    <w:p w:rsidR="00E60C2A" w:rsidRPr="006868EC" w:rsidRDefault="00E60C2A" w:rsidP="005C4C54">
      <w:pPr>
        <w:pStyle w:val="1"/>
        <w:widowControl/>
        <w:numPr>
          <w:ilvl w:val="0"/>
          <w:numId w:val="31"/>
        </w:numPr>
        <w:tabs>
          <w:tab w:val="left" w:pos="0"/>
          <w:tab w:val="left" w:pos="340"/>
          <w:tab w:val="left" w:pos="851"/>
        </w:tabs>
        <w:spacing w:line="278" w:lineRule="exact"/>
        <w:jc w:val="both"/>
        <w:rPr>
          <w:rStyle w:val="1c"/>
          <w:rFonts w:ascii="Times New Roman" w:eastAsia="Times New Roman" w:hAnsi="Times New Roman"/>
          <w:b/>
        </w:rPr>
      </w:pPr>
      <w:bookmarkStart w:id="22" w:name="bookmark15"/>
      <w:bookmarkStart w:id="23" w:name="bookmark16"/>
      <w:r w:rsidRPr="006868EC">
        <w:rPr>
          <w:rStyle w:val="1c"/>
          <w:rFonts w:ascii="Times New Roman" w:eastAsia="Times New Roman" w:hAnsi="Times New Roman"/>
          <w:b/>
        </w:rPr>
        <w:t>Общие условия документооборота</w:t>
      </w:r>
      <w:bookmarkEnd w:id="22"/>
      <w:bookmarkEnd w:id="23"/>
    </w:p>
    <w:p w:rsidR="00E60C2A" w:rsidRPr="006868EC" w:rsidRDefault="00E60C2A" w:rsidP="000E31C4">
      <w:pPr>
        <w:pStyle w:val="2"/>
        <w:numPr>
          <w:ilvl w:val="0"/>
          <w:numId w:val="32"/>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Взаимодействие между Клиентом и Банком осуществляется путем обмена сообщениями и/или документами, включая, но не ограничиваясь, направлением Клиентом поручений/требований, предоставление Банком отчетности Клиентам с соблюдением следующих общих правил:</w:t>
      </w:r>
    </w:p>
    <w:p w:rsidR="00E60C2A" w:rsidRPr="006868EC" w:rsidRDefault="00E60C2A" w:rsidP="00246695">
      <w:pPr>
        <w:pStyle w:val="2"/>
        <w:numPr>
          <w:ilvl w:val="0"/>
          <w:numId w:val="19"/>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сообщения составлены и отправлены в соответствии с требованиями настоящего Регламента;</w:t>
      </w:r>
    </w:p>
    <w:p w:rsidR="00E60C2A" w:rsidRPr="006868EC" w:rsidRDefault="00E60C2A" w:rsidP="00246695">
      <w:pPr>
        <w:pStyle w:val="2"/>
        <w:numPr>
          <w:ilvl w:val="0"/>
          <w:numId w:val="19"/>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сообщениями производится с использованием установленных настоящим Регламентом способов обмена сообщениями;</w:t>
      </w:r>
    </w:p>
    <w:p w:rsidR="00E60C2A" w:rsidRPr="006868EC" w:rsidRDefault="00E60C2A" w:rsidP="00246695">
      <w:pPr>
        <w:pStyle w:val="2"/>
        <w:numPr>
          <w:ilvl w:val="0"/>
          <w:numId w:val="19"/>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осуществляется только через уполномоченных представителей, обладающих необходимыми полномочиями и подтвердивших их в порядке, предусмотренном Статьей 2 настоящего Регламента.</w:t>
      </w:r>
    </w:p>
    <w:p w:rsidR="00E60C2A" w:rsidRPr="006868EC" w:rsidRDefault="00E60C2A" w:rsidP="000E31C4">
      <w:pPr>
        <w:pStyle w:val="2"/>
        <w:numPr>
          <w:ilvl w:val="0"/>
          <w:numId w:val="32"/>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Передача документов и/или сообщений Банку осуществляется по реквизитам, указанным в настоящем Регламенте, а также на официальном сайте Банка в сети Интернет по адресу: www.okbank.ru.</w:t>
      </w:r>
    </w:p>
    <w:p w:rsidR="00E60C2A" w:rsidRPr="006868EC" w:rsidRDefault="00E60C2A" w:rsidP="000E31C4">
      <w:pPr>
        <w:pStyle w:val="2"/>
        <w:numPr>
          <w:ilvl w:val="0"/>
          <w:numId w:val="32"/>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Передача документов и/или сообщений Клиенту осуществляется по реквизитам, указанным в Операционном протоколе или запросе Клиента. Все сообщения Банка считаются направленными Клиенту надлежащим образом при условии их направления по реквизитам Клиента, указанным в Операционном протоколе или запросе, и соблюдения ограничений и требований, предусмотренных настоящим Регламентом, вне зависимости от времени и условий их получения Клиентом.</w:t>
      </w:r>
    </w:p>
    <w:p w:rsidR="00E60C2A" w:rsidRPr="006868EC" w:rsidRDefault="00E60C2A" w:rsidP="00C06507">
      <w:pPr>
        <w:pStyle w:val="1"/>
        <w:widowControl/>
        <w:numPr>
          <w:ilvl w:val="0"/>
          <w:numId w:val="31"/>
        </w:numPr>
        <w:tabs>
          <w:tab w:val="left" w:pos="0"/>
          <w:tab w:val="left" w:pos="340"/>
          <w:tab w:val="left" w:pos="851"/>
        </w:tabs>
        <w:spacing w:line="278" w:lineRule="exact"/>
        <w:jc w:val="both"/>
        <w:rPr>
          <w:rStyle w:val="1c"/>
          <w:rFonts w:ascii="Times New Roman" w:eastAsia="Times New Roman" w:hAnsi="Times New Roman"/>
          <w:b/>
        </w:rPr>
      </w:pPr>
      <w:bookmarkStart w:id="24" w:name="bookmark17"/>
      <w:bookmarkStart w:id="25" w:name="bookmark18"/>
      <w:r w:rsidRPr="006868EC">
        <w:rPr>
          <w:rStyle w:val="1c"/>
          <w:rFonts w:ascii="Times New Roman" w:eastAsia="Times New Roman" w:hAnsi="Times New Roman"/>
          <w:b/>
        </w:rPr>
        <w:t>Способы обмена сообщениями</w:t>
      </w:r>
      <w:bookmarkEnd w:id="24"/>
      <w:bookmarkEnd w:id="25"/>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документами и/или сообщениями между Банком и Клиентом может осуществляться следующими способами:</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документов на бумажных носителях;</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факсимильными сообщениями;</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сообщениями посредством электронной почты;</w:t>
      </w:r>
    </w:p>
    <w:p w:rsidR="00E60C2A" w:rsidRPr="006868EC" w:rsidRDefault="00E60C2A" w:rsidP="00C06507">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этом основным способом обмена сообщениями между Клиентом и Банком, если иное не предусмотрено Дополнительным соглашением для отдельных видов сообщений, является обмен документами на бумажных носителях.</w:t>
      </w:r>
    </w:p>
    <w:p w:rsidR="00E60C2A" w:rsidRPr="006868EC" w:rsidRDefault="00E60C2A" w:rsidP="00C06507">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Остальные способы обмена сообщениями являются резервными и допускаются в случае невозможности использования основных способов обмена сообщениями или для предварительного направления сообщений или необходимости дублирования информации.</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направления сообщения и/или документа посредством резервного способа, Клиент признает, что до момента поступления в Банк сообщения и/или документа, переданного основным способом, вышеуказанные сообщения и/или документы имеют такую же юридическую силу, что поданные основным способом. В случае возникновения разногласий между Банком и Клиентом в отношении поданного резервным способом документа и/или сообщения, факсовая или электронная копия такого документа, или магнитофонная запись голосового сообщения признаются объективным доказательством и могут быть использованы при дальнейшем рассмотрении спора в любом суде.</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направления документа и/или сообщения посредством резервного способа сторона, направившая сообщение, обязана направить впоследствии оригинал документа и/или сообщения путем основного способа не позднее 30 (Тридцати) дней с момента его подачи резервным способом. Клиент обязуется осуществить подачу документа и/или сообщения основным способом в более короткие сроки в случае получения от Банка соответствующего требования, которое Банк вправе направить Клиенту в порядке, предусмотренном п.п.3.1, 3.2. настоящего Регламента.</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нарушения Клиентом п.3.2.3 настоящего Регламента Банк вправе приостановить действие Договора.</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подаче документа и/или сообщения, дублирующего ранее поданное, независимо от способа подачи каждого из них, Клиент обязан сопровождать такой документ и/или сообщение соответствующим указанием. В отсутствие такого указания Банк вправе рассматривать и исполнять такой документ и/или сообщение как независимые от ранее поданного.</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непредоставления или несвоевременного предоставления информации и документов, в том числе дополнительно запрашиваемых Банком, а также в случае невозможности установления контактов с Клиентом по реквизитам, предоставленным Клиентом Банку, Банк оставляет за собой право принимать любые Поручения//Требования от Клиента только на бумажном носителе при личном присутствии Клиента в офисе Банка.</w:t>
      </w:r>
    </w:p>
    <w:p w:rsidR="00E60C2A" w:rsidRPr="006868EC" w:rsidRDefault="00E60C2A" w:rsidP="00C06507">
      <w:pPr>
        <w:pStyle w:val="2"/>
        <w:numPr>
          <w:ilvl w:val="1"/>
          <w:numId w:val="32"/>
        </w:numPr>
        <w:shd w:val="clear" w:color="auto" w:fill="auto"/>
        <w:tabs>
          <w:tab w:val="left" w:pos="851"/>
        </w:tabs>
        <w:spacing w:line="278" w:lineRule="exact"/>
        <w:ind w:firstLine="0"/>
        <w:rPr>
          <w:rStyle w:val="1c"/>
          <w:rFonts w:ascii="Times New Roman" w:eastAsia="Times New Roman" w:hAnsi="Times New Roman"/>
          <w:b/>
          <w:color w:val="000000"/>
          <w:sz w:val="24"/>
        </w:rPr>
      </w:pPr>
      <w:bookmarkStart w:id="26" w:name="bookmark20"/>
      <w:bookmarkStart w:id="27" w:name="bookmark19"/>
      <w:r w:rsidRPr="006868EC">
        <w:rPr>
          <w:rStyle w:val="1c"/>
          <w:rFonts w:ascii="Times New Roman" w:eastAsia="Times New Roman" w:hAnsi="Times New Roman"/>
          <w:b/>
          <w:color w:val="000000"/>
          <w:sz w:val="24"/>
        </w:rPr>
        <w:t>Предоставление документов на бумажных носителях</w:t>
      </w:r>
      <w:bookmarkEnd w:id="26"/>
      <w:bookmarkEnd w:id="27"/>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 настоящим Регламентом и иным Дополнительным соглашением между Клиентом и Банком любые документы при осуществлении брокерского обслуживания могут предоставляться сторонами на бумажном носителе.</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Документы, предоставленные Клиентом на бумажных носителях, должны быть подписаны от имени Клиента.</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Предоставление Клиенту на бумажных носителях отчетов, счетов-фактур и иных документов по требованию Клиента осуществляется в офисе Банка.</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 требованию Клиента или по собственному усмотрению Банк может направить Клиенту документы посредством почтовой или курьерской связи. В случае отправки по требованию Клиента документов посредством почтовой или курьерской связи Банк вправе потребовать от Клиента возмещения расходов по отправке.</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за неисполнение и/или несвоевременное исполнение третьими лицами обязательств, связанных с оказанием курьерских услуг, а также не берет на себя обязательств по предъявлению вышеуказанным третьим лицам претензий, требований или исков, связанных с оказанием курьерских услуг.</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не принимать от Клиента документы, не соответствующие типовым формам, установленным Приложениями к настоящему Регламенту.</w:t>
      </w:r>
    </w:p>
    <w:p w:rsidR="00E60C2A" w:rsidRPr="006868EC" w:rsidRDefault="00E60C2A" w:rsidP="00C06507">
      <w:pPr>
        <w:pStyle w:val="1"/>
        <w:numPr>
          <w:ilvl w:val="1"/>
          <w:numId w:val="32"/>
        </w:numPr>
        <w:tabs>
          <w:tab w:val="left" w:pos="851"/>
        </w:tabs>
        <w:rPr>
          <w:rStyle w:val="1c"/>
          <w:rFonts w:ascii="Times New Roman" w:eastAsia="Times New Roman" w:hAnsi="Times New Roman"/>
          <w:b/>
        </w:rPr>
      </w:pPr>
      <w:bookmarkStart w:id="28" w:name="bookmark21"/>
      <w:bookmarkStart w:id="29" w:name="bookmark22"/>
      <w:r w:rsidRPr="006868EC">
        <w:rPr>
          <w:rStyle w:val="1c"/>
          <w:rFonts w:ascii="Times New Roman" w:eastAsia="Times New Roman" w:hAnsi="Times New Roman"/>
          <w:b/>
        </w:rPr>
        <w:t>Обмен документами посредством факсимильной связи и электронной почты</w:t>
      </w:r>
      <w:bookmarkEnd w:id="28"/>
      <w:bookmarkEnd w:id="29"/>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размещает информацию об актуальных номерах факсов и адресах электронной почты на официальном сайте Банка в сети Интернет по адресу: www.okbank.ru. Банк не гарантирует своевременное получение сообщений и выполнение соответствующих инструкций Клиента, направленных по иным адресам электронной почты и/или номерам факсов.</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 настоящим Регламентом или Дополнительным соглашением сторон, Клиент вправе направлять в Банк посредством факсимильной связи или электронной почты документы, подготовленные на бумажных носителях, включая, но не ограничиваясь, следующими:</w:t>
      </w:r>
    </w:p>
    <w:p w:rsidR="00E60C2A" w:rsidRPr="006868EC" w:rsidRDefault="00E60C2A" w:rsidP="00246695">
      <w:pPr>
        <w:pStyle w:val="2"/>
        <w:numPr>
          <w:ilvl w:val="0"/>
          <w:numId w:val="17"/>
        </w:numPr>
        <w:shd w:val="clear" w:color="auto" w:fill="auto"/>
        <w:tabs>
          <w:tab w:val="clear" w:pos="720"/>
          <w:tab w:val="left" w:pos="851"/>
          <w:tab w:val="left" w:pos="1425"/>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Поручения и сообщения об отмене данных Поручений;</w:t>
      </w:r>
    </w:p>
    <w:p w:rsidR="00E60C2A" w:rsidRPr="006868EC" w:rsidRDefault="00E60C2A" w:rsidP="00246695">
      <w:pPr>
        <w:pStyle w:val="2"/>
        <w:numPr>
          <w:ilvl w:val="0"/>
          <w:numId w:val="17"/>
        </w:numPr>
        <w:shd w:val="clear" w:color="auto" w:fill="auto"/>
        <w:tabs>
          <w:tab w:val="clear" w:pos="720"/>
          <w:tab w:val="left" w:pos="851"/>
          <w:tab w:val="left" w:pos="1425"/>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Требования и сообщения об отмене данных Требований;</w:t>
      </w:r>
    </w:p>
    <w:p w:rsidR="00E60C2A" w:rsidRPr="006868EC" w:rsidRDefault="00E60C2A" w:rsidP="00246695">
      <w:pPr>
        <w:pStyle w:val="2"/>
        <w:numPr>
          <w:ilvl w:val="0"/>
          <w:numId w:val="17"/>
        </w:numPr>
        <w:shd w:val="clear" w:color="auto" w:fill="auto"/>
        <w:tabs>
          <w:tab w:val="clear" w:pos="720"/>
          <w:tab w:val="left" w:pos="851"/>
          <w:tab w:val="left" w:pos="1425"/>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Операционный протокол.</w:t>
      </w:r>
    </w:p>
    <w:p w:rsidR="00E60C2A" w:rsidRPr="006868EC" w:rsidRDefault="00E60C2A" w:rsidP="00C06507">
      <w:pPr>
        <w:pStyle w:val="2"/>
        <w:numPr>
          <w:ilvl w:val="2"/>
          <w:numId w:val="32"/>
        </w:numPr>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Документы передаются по электронной почте в виде файла вложения (в формате png, jpg, bmp или иного формата, не требующего для просмотра такой информации установки специально созданных с этой целью технологических и программных средств) созданного путем сканирования подготовленного на бумажном носителе документа и отправки отображения этого документа посредством электронной почты.</w:t>
      </w:r>
    </w:p>
    <w:p w:rsidR="00E60C2A" w:rsidRPr="006868EC" w:rsidRDefault="00E60C2A" w:rsidP="00C06507">
      <w:pPr>
        <w:pStyle w:val="2"/>
        <w:numPr>
          <w:ilvl w:val="2"/>
          <w:numId w:val="32"/>
        </w:numPr>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отправивший в Банк документ в установленном настоящей Статьей порядке, должен посредством телефонной связи подтвердить отправку документа. В случае неисполнения Клиентом данной обязанности, Банк вправе по своему усмотрению отказать Клиенту в приеме к исполнению полученного документа.</w:t>
      </w:r>
    </w:p>
    <w:p w:rsidR="00E60C2A" w:rsidRPr="006868EC" w:rsidRDefault="00E60C2A" w:rsidP="00C06507">
      <w:pPr>
        <w:pStyle w:val="2"/>
        <w:numPr>
          <w:ilvl w:val="2"/>
          <w:numId w:val="32"/>
        </w:numPr>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 момента поступления оригиналов документов и/или сообщений в Банк Клиент признает следующее:</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документы и/или сообщения, отправленные Клиентом и полученные Банком по факсу и/или посредством электронной почты, имеют такую же юридическую силу, что и документы и/или сообщения, оформленные на бумажном носителе за подписью и печатью (для юридических лиц) Клиента;</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признает в качестве достаточного доказательства факсимильные/электронные копии документов и/или сообщений, при условии, что представленные факсимильные/электронные копии таких сообщений позволяют определить содержание сообщения и подтвердить факт, что оригинальный документ подписан Клиентом (представителем).</w:t>
      </w:r>
    </w:p>
    <w:p w:rsidR="00E60C2A" w:rsidRPr="006868EC" w:rsidRDefault="00E60C2A" w:rsidP="00C06507">
      <w:pPr>
        <w:pStyle w:val="2"/>
        <w:numPr>
          <w:ilvl w:val="0"/>
          <w:numId w:val="34"/>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соглашается на осуществление записи телефонного разговора между Банком и Клиентом.</w:t>
      </w:r>
    </w:p>
    <w:p w:rsidR="00E60C2A" w:rsidRPr="006868EC" w:rsidRDefault="00C06507" w:rsidP="00C06507">
      <w:pPr>
        <w:pStyle w:val="110"/>
        <w:tabs>
          <w:tab w:val="left" w:pos="851"/>
        </w:tabs>
        <w:rPr>
          <w:rStyle w:val="1c"/>
          <w:rFonts w:ascii="Times New Roman" w:eastAsia="Times New Roman" w:hAnsi="Times New Roman"/>
          <w:sz w:val="24"/>
        </w:rPr>
      </w:pPr>
      <w:bookmarkStart w:id="30" w:name="_Toc433292514"/>
      <w:bookmarkStart w:id="31" w:name="_Toc54005326"/>
      <w:r w:rsidRPr="006868EC">
        <w:rPr>
          <w:rStyle w:val="1c"/>
          <w:rFonts w:ascii="Times New Roman" w:eastAsia="Times New Roman" w:hAnsi="Times New Roman"/>
          <w:sz w:val="24"/>
        </w:rPr>
        <w:t>4.</w:t>
      </w:r>
      <w:r w:rsidR="00E60C2A" w:rsidRPr="006868EC">
        <w:rPr>
          <w:rStyle w:val="1c"/>
          <w:rFonts w:ascii="Times New Roman" w:eastAsia="Times New Roman" w:hAnsi="Times New Roman"/>
          <w:sz w:val="24"/>
        </w:rPr>
        <w:t>НЕТОРГОВЫЕ ОПЕРАЦИИ ПО СЧЕТУ КЛИЕНТА</w:t>
      </w:r>
      <w:bookmarkEnd w:id="30"/>
      <w:bookmarkEnd w:id="31"/>
    </w:p>
    <w:p w:rsidR="00E60C2A" w:rsidRPr="006868EC" w:rsidRDefault="00E60C2A" w:rsidP="005C4C54">
      <w:pPr>
        <w:pStyle w:val="41"/>
        <w:numPr>
          <w:ilvl w:val="0"/>
          <w:numId w:val="3"/>
        </w:numPr>
        <w:shd w:val="clear" w:color="auto" w:fill="auto"/>
        <w:tabs>
          <w:tab w:val="left" w:pos="560"/>
          <w:tab w:val="left" w:pos="851"/>
        </w:tabs>
        <w:spacing w:line="278" w:lineRule="exact"/>
        <w:ind w:firstLine="0"/>
        <w:jc w:val="both"/>
        <w:rPr>
          <w:rStyle w:val="1c"/>
          <w:rFonts w:ascii="Times New Roman" w:eastAsia="Times New Roman" w:hAnsi="Times New Roman"/>
          <w:color w:val="000000"/>
          <w:sz w:val="24"/>
        </w:rPr>
      </w:pPr>
      <w:bookmarkStart w:id="32" w:name="bookmark29"/>
      <w:bookmarkStart w:id="33" w:name="bookmark28"/>
      <w:r w:rsidRPr="006868EC">
        <w:rPr>
          <w:rStyle w:val="1c"/>
          <w:rFonts w:ascii="Times New Roman" w:eastAsia="Times New Roman" w:hAnsi="Times New Roman"/>
          <w:color w:val="000000"/>
          <w:sz w:val="24"/>
        </w:rPr>
        <w:t>Виды Требований и правила их приема</w:t>
      </w:r>
      <w:bookmarkEnd w:id="32"/>
      <w:bookmarkEnd w:id="33"/>
    </w:p>
    <w:p w:rsidR="00E60C2A" w:rsidRPr="006868EC" w:rsidRDefault="00E60C2A" w:rsidP="00C06507">
      <w:pPr>
        <w:pStyle w:val="2"/>
        <w:numPr>
          <w:ilvl w:val="0"/>
          <w:numId w:val="35"/>
        </w:numPr>
        <w:shd w:val="clear" w:color="auto" w:fill="auto"/>
        <w:tabs>
          <w:tab w:val="left" w:pos="825"/>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проводит в интересах Клиента операции, не связанные напрямую с совершением сделок (далее - Требования), в том числе:</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зачисление денежных средств на брокерский счет Клиента;</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денежных средств по Требованию Клиента без совершения сделки;</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перевод денежных средств между Торговыми площадками;</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зачисление доходов по ценным бумагам, в т.ч. зачисление сумм от погашения облигаций, дивидендов по акциям и сумм процентного (купонного дохода) по облигациям;</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зачисление ценных бумаг Клиента;</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ценных бумаг Клиента;</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операции.</w:t>
      </w:r>
    </w:p>
    <w:p w:rsidR="00E60C2A" w:rsidRPr="006868EC" w:rsidRDefault="00E60C2A" w:rsidP="00C06507">
      <w:pPr>
        <w:pStyle w:val="2"/>
        <w:numPr>
          <w:ilvl w:val="0"/>
          <w:numId w:val="35"/>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Формы Требования приведены в Приложениях 3-5 к настоящему Регламенту (далее – «Требования»).</w:t>
      </w:r>
    </w:p>
    <w:p w:rsidR="00E60C2A" w:rsidRPr="006868EC" w:rsidRDefault="00E60C2A" w:rsidP="00C06507">
      <w:pPr>
        <w:pStyle w:val="2"/>
        <w:numPr>
          <w:ilvl w:val="0"/>
          <w:numId w:val="35"/>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Требования принимаются Банком в рабочие дни с 9-00 до 16-00 по московскому времени. Требования, поступившие в Банк после 16-00 по московскому времени, считаются поступившими на следующий рабочий день.</w:t>
      </w:r>
    </w:p>
    <w:p w:rsidR="00E60C2A" w:rsidRPr="006868EC" w:rsidRDefault="00E60C2A" w:rsidP="00C06507">
      <w:pPr>
        <w:pStyle w:val="2"/>
        <w:numPr>
          <w:ilvl w:val="0"/>
          <w:numId w:val="35"/>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обязуется не подавать Требования, подразумевающие проведение операций с эмиссионными ценными бумагами, если в отношении операций с такими ценными бумагами Банк ограничен условиями заключенных с эмитентами таких ценных бумаг соглашений.</w:t>
      </w:r>
    </w:p>
    <w:p w:rsidR="00E60C2A" w:rsidRPr="006868EC" w:rsidRDefault="00E60C2A" w:rsidP="00C06507">
      <w:pPr>
        <w:pStyle w:val="1"/>
        <w:tabs>
          <w:tab w:val="left" w:pos="851"/>
        </w:tabs>
        <w:rPr>
          <w:rStyle w:val="1c"/>
          <w:rFonts w:ascii="Times New Roman" w:eastAsia="Times New Roman" w:hAnsi="Times New Roman"/>
          <w:b/>
        </w:rPr>
      </w:pPr>
      <w:bookmarkStart w:id="34" w:name="bookmark31"/>
      <w:bookmarkStart w:id="35" w:name="bookmark30"/>
      <w:r w:rsidRPr="006868EC">
        <w:rPr>
          <w:rStyle w:val="1c"/>
          <w:rFonts w:ascii="Times New Roman" w:eastAsia="Times New Roman" w:hAnsi="Times New Roman"/>
          <w:b/>
        </w:rPr>
        <w:t>4.2. Зачисление денежных средств</w:t>
      </w:r>
      <w:bookmarkEnd w:id="34"/>
      <w:bookmarkEnd w:id="35"/>
    </w:p>
    <w:p w:rsidR="00E60C2A" w:rsidRPr="006868EC" w:rsidRDefault="00E60C2A" w:rsidP="00C06507">
      <w:pPr>
        <w:pStyle w:val="2"/>
        <w:numPr>
          <w:ilvl w:val="0"/>
          <w:numId w:val="4"/>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безналичном перечислении денежных средств Клиент обязан указать в платежных документах в назначении платежа следующую информацию: номер и дату Договора о брокерском обслуживании на рынке ценных бумаг, Торговую площадку. номер брокерского счёта.</w:t>
      </w:r>
    </w:p>
    <w:p w:rsidR="00E60C2A" w:rsidRPr="006868EC" w:rsidRDefault="00E60C2A" w:rsidP="00C06507">
      <w:pPr>
        <w:pStyle w:val="2"/>
        <w:numPr>
          <w:ilvl w:val="0"/>
          <w:numId w:val="4"/>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неправильного указания Клиентом в платежном поручении назначения платежа Банк вправе не отражать на счете денежные средства и не совершать с ними каких-либо операций до уточнения Банком-плательщиком указанных выше реквизитов. При неполучении Банком уточняющей информации в течение 3 (Трех) дней с момента, когда платеж поступил на банковский счет Банка, Банк вправе вернуть денежные средства на счет, с которого они поступили.</w:t>
      </w:r>
    </w:p>
    <w:p w:rsidR="00E60C2A" w:rsidRPr="006868EC" w:rsidRDefault="00E60C2A" w:rsidP="00C06507">
      <w:pPr>
        <w:pStyle w:val="2"/>
        <w:numPr>
          <w:ilvl w:val="0"/>
          <w:numId w:val="4"/>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зачисляет на Брокерский счет Клиента денежные средства, поступившие со счетов третьих лиц. Денежные средства, поступившие от третьих лиц для зачисления на Брокерский счет Клиента, возвращаются по реквизитам отправителя.</w:t>
      </w:r>
    </w:p>
    <w:p w:rsidR="00E60C2A" w:rsidRPr="006868EC" w:rsidRDefault="00E60C2A" w:rsidP="00C06507">
      <w:pPr>
        <w:pStyle w:val="2"/>
        <w:shd w:val="clear" w:color="auto" w:fill="auto"/>
        <w:tabs>
          <w:tab w:val="left" w:pos="805"/>
          <w:tab w:val="left" w:pos="851"/>
        </w:tabs>
        <w:spacing w:line="278" w:lineRule="exact"/>
        <w:ind w:firstLine="0"/>
        <w:jc w:val="left"/>
        <w:rPr>
          <w:rStyle w:val="1c"/>
          <w:rFonts w:ascii="Times New Roman" w:eastAsia="Times New Roman" w:hAnsi="Times New Roman"/>
          <w:b/>
          <w:color w:val="000000"/>
          <w:sz w:val="24"/>
        </w:rPr>
      </w:pPr>
      <w:r w:rsidRPr="006868EC">
        <w:rPr>
          <w:rStyle w:val="1c"/>
          <w:rFonts w:ascii="Times New Roman" w:eastAsia="Times New Roman" w:hAnsi="Times New Roman"/>
          <w:b/>
          <w:color w:val="000000"/>
          <w:sz w:val="24"/>
        </w:rPr>
        <w:t>4.3. Резервирование ценных бумаг</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4.3.1. Если Клиенты проводят операции с использованием счетов ДЕПО, открытых в депозитариях, то такие Клиенты должны обеспечить депонирование ценных бумаг на соответствующем счете ДЕПО в депозитариях в соответствии с требованиями законодательства Российской Федерации и внутренними нормативными документами депозитария.</w:t>
      </w:r>
    </w:p>
    <w:p w:rsidR="00E60C2A" w:rsidRPr="006868EC" w:rsidRDefault="00E60C2A" w:rsidP="00C06507">
      <w:pPr>
        <w:pStyle w:val="1"/>
        <w:tabs>
          <w:tab w:val="left" w:pos="851"/>
        </w:tabs>
        <w:rPr>
          <w:rStyle w:val="1c"/>
          <w:rFonts w:ascii="Times New Roman" w:eastAsia="Times New Roman" w:hAnsi="Times New Roman"/>
          <w:b/>
        </w:rPr>
      </w:pPr>
      <w:bookmarkStart w:id="36" w:name="bookmark33"/>
      <w:bookmarkStart w:id="37" w:name="bookmark32"/>
      <w:r w:rsidRPr="006868EC">
        <w:rPr>
          <w:rStyle w:val="1c"/>
          <w:rFonts w:ascii="Times New Roman" w:eastAsia="Times New Roman" w:hAnsi="Times New Roman"/>
          <w:b/>
        </w:rPr>
        <w:t>4.4. Списание денежных средств</w:t>
      </w:r>
      <w:bookmarkEnd w:id="36"/>
      <w:bookmarkEnd w:id="37"/>
    </w:p>
    <w:p w:rsidR="00E60C2A" w:rsidRPr="006868EC" w:rsidRDefault="00E60C2A" w:rsidP="00C06507">
      <w:pPr>
        <w:pStyle w:val="2"/>
        <w:numPr>
          <w:ilvl w:val="0"/>
          <w:numId w:val="36"/>
        </w:numPr>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Вывод денежных средств осуществляется только на собственный банковский счет Клиента, указанный в Анкете Клиента (в соответствующей валюте). При отсутствии в Анкете Клиента реквизитов счетов в валюте, в которой Клиент планирует осуществить вывод денежных средств, Распоряжение на вывод денежных средств не исполняется Банком до внесения необходимых изменений в Анкету Клиента.</w:t>
      </w:r>
    </w:p>
    <w:p w:rsidR="00E60C2A" w:rsidRPr="006868EC" w:rsidRDefault="00E60C2A" w:rsidP="00C06507">
      <w:pPr>
        <w:pStyle w:val="2"/>
        <w:numPr>
          <w:ilvl w:val="0"/>
          <w:numId w:val="36"/>
        </w:numPr>
        <w:tabs>
          <w:tab w:val="left" w:pos="805"/>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Вывод денежных средств на собственный банковский счет Клиента, отличающийся от счета, указанного в Анкете Клиента, возможен только после внесения изменений в данные, содержащиеся в Анкете Клиента, и их регистрации.  </w:t>
      </w:r>
    </w:p>
    <w:p w:rsidR="00E60C2A" w:rsidRPr="006868EC" w:rsidRDefault="00E60C2A" w:rsidP="00C06507">
      <w:pPr>
        <w:pStyle w:val="2"/>
        <w:numPr>
          <w:ilvl w:val="0"/>
          <w:numId w:val="36"/>
        </w:numPr>
        <w:shd w:val="clear" w:color="auto" w:fill="auto"/>
        <w:tabs>
          <w:tab w:val="left" w:pos="805"/>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color w:val="000000"/>
          <w:sz w:val="24"/>
        </w:rPr>
        <w:t xml:space="preserve"> Вывод денежных средств Клиента, учитываемых на его Брокерском счете, осуществляется в сумме, указанной Клиентом в требовании на вывод денежных средств, за вычетом суммы налога на доходы (для физических лиц). </w:t>
      </w:r>
    </w:p>
    <w:p w:rsidR="00E60C2A" w:rsidRPr="006868EC" w:rsidRDefault="00E60C2A" w:rsidP="00C06507">
      <w:pPr>
        <w:pStyle w:val="2"/>
        <w:numPr>
          <w:ilvl w:val="0"/>
          <w:numId w:val="36"/>
        </w:numPr>
        <w:shd w:val="clear" w:color="auto" w:fill="auto"/>
        <w:tabs>
          <w:tab w:val="left" w:pos="805"/>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обязан исполнить  требование на списание денежных средств, включая иностранную валюту, в безналичной форме не позднее следующего рабочего дня после получения от Клиента соответствующего Требования и иных необходимых документов. При этом Банк вправе уменьшить сумму денежных средств, включая иностранную валюту, подлежащую возврату Клиенту, на сумму денежных требований Банка как брокера к этому Клиенту, включая денежные требования, связанные с Договором.</w:t>
      </w:r>
    </w:p>
    <w:p w:rsidR="00E60C2A" w:rsidRPr="006868EC" w:rsidRDefault="00E60C2A" w:rsidP="00C06507">
      <w:pPr>
        <w:pStyle w:val="2"/>
        <w:numPr>
          <w:ilvl w:val="0"/>
          <w:numId w:val="36"/>
        </w:numPr>
        <w:shd w:val="clear" w:color="auto" w:fill="auto"/>
        <w:tabs>
          <w:tab w:val="left" w:pos="805"/>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Требование на списание денежных средств исполняется с соблюдением следующих условий:</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наличие указанного в  Требовании размера денежных средств, учитываемых по счету Клиента на соответствующей Торговой площадке на момент принятия Требования.  </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наличии у Клиента неисполненных обязательств (обязательств по уплате возмещений, штрафов, вознаграждений и иных выплат в пользу Банка или третьих лиц в соответствии с Договором), Банк имеет право исполнить требование Клиента в объеме, обеспечивающем наличие на счете Клиента после исполнения Требования денежных средств в количестве, достаточном для исполнения неисполненных обязательств;</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выполнения Банком функций налогового агента Клиента, сумма отзыва (перевода), указанная в Требовании Клиента, уменьшается на размер начисленных налогов и сборов;</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наличии у Клиента обязательств по внесению гарантийного обеспечения, дополнительного гарантийного обеспечения, Требование исполняется в объеме, обеспечивающем исполнение указанных обязательств;</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целях безопасности Банк оставляет за собой право приостановить исполнение любого Требования на списание денежных средств безналичным способом, поданного в форме, отличной от бумажной формы, до получения от Клиента подтверждения факта направления такого Требования, уведомив Клиента о такой приостановке в порядке, предусмотренном п.п. 3.1 и 3.2. настоящего Регламента.</w:t>
      </w:r>
    </w:p>
    <w:p w:rsidR="00E60C2A" w:rsidRPr="006868EC" w:rsidRDefault="00E60C2A" w:rsidP="00C06507">
      <w:pPr>
        <w:pStyle w:val="2"/>
        <w:numPr>
          <w:ilvl w:val="0"/>
          <w:numId w:val="36"/>
        </w:numPr>
        <w:shd w:val="clear" w:color="auto" w:fill="auto"/>
        <w:tabs>
          <w:tab w:val="left" w:pos="80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Денежные средства, подлежащие перечислению Клиенту на основании Требования на списание денежных средств, не могут быть использованы в целях резервирования, а также совершения, исполнения и обеспечения исполнения сделок. </w:t>
      </w:r>
    </w:p>
    <w:p w:rsidR="00E60C2A" w:rsidRPr="006868EC" w:rsidRDefault="00E60C2A" w:rsidP="00C06507">
      <w:pPr>
        <w:pStyle w:val="2"/>
        <w:numPr>
          <w:ilvl w:val="0"/>
          <w:numId w:val="36"/>
        </w:numPr>
        <w:shd w:val="clear" w:color="auto" w:fill="auto"/>
        <w:tabs>
          <w:tab w:val="left" w:pos="80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Частичное исполнение Требования на вывод/перевод денежных средств Клиента не допускается.</w:t>
      </w:r>
    </w:p>
    <w:p w:rsidR="00E60C2A" w:rsidRPr="006868EC" w:rsidRDefault="00E60C2A" w:rsidP="00C06507">
      <w:pPr>
        <w:pStyle w:val="1"/>
        <w:tabs>
          <w:tab w:val="left" w:pos="851"/>
        </w:tabs>
        <w:rPr>
          <w:rStyle w:val="1c"/>
          <w:rFonts w:ascii="Times New Roman" w:eastAsia="Times New Roman" w:hAnsi="Times New Roman"/>
          <w:b/>
        </w:rPr>
      </w:pPr>
      <w:bookmarkStart w:id="38" w:name="bookmark34"/>
      <w:bookmarkStart w:id="39" w:name="bookmark35"/>
      <w:r w:rsidRPr="006868EC">
        <w:rPr>
          <w:rStyle w:val="1c"/>
          <w:rFonts w:ascii="Times New Roman" w:eastAsia="Times New Roman" w:hAnsi="Times New Roman"/>
          <w:b/>
        </w:rPr>
        <w:t>4.5. Перевод денежных средств</w:t>
      </w:r>
      <w:bookmarkEnd w:id="38"/>
      <w:bookmarkEnd w:id="39"/>
    </w:p>
    <w:p w:rsidR="00E60C2A" w:rsidRPr="006868EC" w:rsidRDefault="00E60C2A" w:rsidP="00C06507">
      <w:pPr>
        <w:pStyle w:val="2"/>
        <w:numPr>
          <w:ilvl w:val="0"/>
          <w:numId w:val="37"/>
        </w:numPr>
        <w:shd w:val="clear" w:color="auto" w:fill="auto"/>
        <w:tabs>
          <w:tab w:val="left" w:pos="80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Под исполнением Требовании на перевод денежных средств понимается проведение операции по списанию денежных средств с определенной Торговой площадки с последующим зачислением списанной суммы на другую Торговую площадку в рамках счета Клиента.</w:t>
      </w:r>
    </w:p>
    <w:p w:rsidR="00E60C2A" w:rsidRPr="006868EC" w:rsidRDefault="00E60C2A" w:rsidP="00C06507">
      <w:pPr>
        <w:pStyle w:val="2"/>
        <w:numPr>
          <w:ilvl w:val="0"/>
          <w:numId w:val="37"/>
        </w:numPr>
        <w:shd w:val="clear" w:color="auto" w:fill="auto"/>
        <w:tabs>
          <w:tab w:val="left" w:pos="80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Моментом исполнения Требования на перевод денежных средств считается отражение соответствующей суммы по счету Клиента на соответствующей Торговой площадке.</w:t>
      </w:r>
    </w:p>
    <w:p w:rsidR="00E60C2A" w:rsidRPr="006868EC" w:rsidRDefault="00E60C2A" w:rsidP="00C06507">
      <w:pPr>
        <w:pStyle w:val="2"/>
        <w:shd w:val="clear" w:color="auto" w:fill="auto"/>
        <w:tabs>
          <w:tab w:val="left" w:pos="806"/>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b/>
          <w:color w:val="000000"/>
          <w:sz w:val="24"/>
        </w:rPr>
        <w:t>4.6. Денежные выплаты по ценным бумагам</w:t>
      </w:r>
    </w:p>
    <w:p w:rsidR="00E60C2A" w:rsidRPr="006868EC" w:rsidRDefault="00E60C2A" w:rsidP="000E31C4">
      <w:pPr>
        <w:pStyle w:val="2"/>
        <w:shd w:val="clear" w:color="auto" w:fill="auto"/>
        <w:tabs>
          <w:tab w:val="left" w:pos="0"/>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Выплаты по ценным бумагам, находящимся на счете ДЕПО Клиентов, открытых в депозитариях, осуществляются в соответствии с правилами такого депозитария.</w:t>
      </w:r>
    </w:p>
    <w:p w:rsidR="00E60C2A" w:rsidRPr="006868EC" w:rsidRDefault="00E60C2A" w:rsidP="00C06507">
      <w:pPr>
        <w:pStyle w:val="2"/>
        <w:shd w:val="clear" w:color="auto" w:fill="auto"/>
        <w:tabs>
          <w:tab w:val="left" w:pos="806"/>
          <w:tab w:val="left" w:pos="851"/>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b/>
          <w:color w:val="000000"/>
          <w:sz w:val="24"/>
        </w:rPr>
        <w:t xml:space="preserve"> </w:t>
      </w:r>
    </w:p>
    <w:p w:rsidR="00E60C2A" w:rsidRPr="006868EC" w:rsidRDefault="00C06507" w:rsidP="00C06507">
      <w:pPr>
        <w:pStyle w:val="110"/>
        <w:tabs>
          <w:tab w:val="left" w:pos="851"/>
        </w:tabs>
        <w:spacing w:before="0"/>
        <w:rPr>
          <w:rStyle w:val="1c"/>
          <w:rFonts w:ascii="Times New Roman" w:eastAsia="Times New Roman" w:hAnsi="Times New Roman"/>
          <w:sz w:val="24"/>
        </w:rPr>
      </w:pPr>
      <w:bookmarkStart w:id="40" w:name="_Toc433292515"/>
      <w:bookmarkStart w:id="41" w:name="_Toc54005327"/>
      <w:r w:rsidRPr="006868EC">
        <w:rPr>
          <w:rStyle w:val="1c"/>
          <w:rFonts w:ascii="Times New Roman" w:eastAsia="Times New Roman" w:hAnsi="Times New Roman"/>
          <w:sz w:val="24"/>
        </w:rPr>
        <w:t>5.</w:t>
      </w:r>
      <w:r w:rsidR="00E60C2A" w:rsidRPr="006868EC">
        <w:rPr>
          <w:rStyle w:val="1c"/>
          <w:rFonts w:ascii="Times New Roman" w:eastAsia="Times New Roman" w:hAnsi="Times New Roman"/>
          <w:sz w:val="24"/>
        </w:rPr>
        <w:t>ТОРГОВЫЕ ОПЕРАЦИИ ПО СЧЕТУ КЛИЕНТА</w:t>
      </w:r>
      <w:bookmarkEnd w:id="40"/>
      <w:bookmarkEnd w:id="41"/>
    </w:p>
    <w:p w:rsidR="00E60C2A" w:rsidRPr="006868EC" w:rsidRDefault="00E60C2A" w:rsidP="005C4C54">
      <w:pPr>
        <w:pStyle w:val="41"/>
        <w:numPr>
          <w:ilvl w:val="0"/>
          <w:numId w:val="5"/>
        </w:numPr>
        <w:shd w:val="clear" w:color="auto" w:fill="auto"/>
        <w:tabs>
          <w:tab w:val="left" w:pos="553"/>
          <w:tab w:val="left" w:pos="851"/>
        </w:tabs>
        <w:spacing w:line="240" w:lineRule="auto"/>
        <w:ind w:firstLine="0"/>
        <w:jc w:val="both"/>
        <w:rPr>
          <w:rStyle w:val="1c"/>
          <w:rFonts w:ascii="Times New Roman" w:eastAsia="Times New Roman" w:hAnsi="Times New Roman"/>
          <w:color w:val="000000"/>
          <w:sz w:val="24"/>
        </w:rPr>
      </w:pPr>
      <w:bookmarkStart w:id="42" w:name="bookmark39"/>
      <w:bookmarkStart w:id="43" w:name="bookmark38"/>
      <w:r w:rsidRPr="006868EC">
        <w:rPr>
          <w:rStyle w:val="1c"/>
          <w:rFonts w:ascii="Times New Roman" w:eastAsia="Times New Roman" w:hAnsi="Times New Roman"/>
          <w:color w:val="000000"/>
          <w:sz w:val="24"/>
        </w:rPr>
        <w:t>Общие правила совершения и исполнения сделок</w:t>
      </w:r>
      <w:bookmarkEnd w:id="42"/>
      <w:bookmarkEnd w:id="43"/>
    </w:p>
    <w:p w:rsidR="00E60C2A" w:rsidRPr="006868EC" w:rsidRDefault="00E60C2A" w:rsidP="00C06507">
      <w:pPr>
        <w:pStyle w:val="2"/>
        <w:numPr>
          <w:ilvl w:val="0"/>
          <w:numId w:val="38"/>
        </w:numPr>
        <w:shd w:val="clear" w:color="auto" w:fill="auto"/>
        <w:tabs>
          <w:tab w:val="left" w:pos="851"/>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При осуществлении брокерского обслуживания Банк совершает сделки по поручению Клиента от имени и за счет Клиента или от своего имени и за счет Клиента.   </w:t>
      </w:r>
    </w:p>
    <w:p w:rsidR="00E60C2A" w:rsidRPr="006868EC" w:rsidRDefault="00E60C2A" w:rsidP="00C06507">
      <w:pPr>
        <w:pStyle w:val="2"/>
        <w:numPr>
          <w:ilvl w:val="0"/>
          <w:numId w:val="38"/>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Сделки осуществляются на основании Поручений Клиента на совершение сделок (далее - «Торговые поручения»), если иное не установлено настоящим Регламентом, иными Дополнительными соглашениями сторон или не вытекает из правил организатора торговли или существа данных сделок.</w:t>
      </w:r>
    </w:p>
    <w:p w:rsidR="00E60C2A" w:rsidRPr="006868EC" w:rsidRDefault="00E60C2A" w:rsidP="00C06507">
      <w:pPr>
        <w:pStyle w:val="2"/>
        <w:numPr>
          <w:ilvl w:val="0"/>
          <w:numId w:val="38"/>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осуществлении брокерского обслуживания сделки могут совершаться на внебиржевом рынке, а также через организаторов торговли.</w:t>
      </w:r>
    </w:p>
    <w:p w:rsidR="00E60C2A" w:rsidRPr="006868EC" w:rsidRDefault="00E60C2A" w:rsidP="00C06507">
      <w:pPr>
        <w:pStyle w:val="2"/>
        <w:numPr>
          <w:ilvl w:val="0"/>
          <w:numId w:val="38"/>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Заключение и исполнение сделок через организаторов торговли (в т.ч. резервирование денежных средств и ценных бумаг) осуществляются в порядке, установленном правилами соответствующего организатора торговли, клиринговой организации, расчетного депозитария и расчетной организации. Заключение и исполнение сделок, заключенных на внебиржевом рынке, осуществляется в соответствии со сложившейся практикой функционирования рынка ценных бумаг, установленными в соответствии с внутренними документами Банка лимитами на контрагентов и условиями совершенных сделок.</w:t>
      </w:r>
    </w:p>
    <w:p w:rsidR="00E60C2A" w:rsidRPr="006868EC" w:rsidRDefault="00E60C2A" w:rsidP="00C06507">
      <w:pPr>
        <w:pStyle w:val="2"/>
        <w:numPr>
          <w:ilvl w:val="0"/>
          <w:numId w:val="38"/>
        </w:numPr>
        <w:shd w:val="clear" w:color="auto" w:fill="auto"/>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целях исполнения одного Торгового поручения Клиента Банк вправе совершать несколько сделок. В случае невозможности исполнения Торгового поручения в полном объеме допускается его частичное исполнение.</w:t>
      </w:r>
    </w:p>
    <w:p w:rsidR="00E60C2A" w:rsidRPr="006868EC" w:rsidRDefault="00E60C2A" w:rsidP="00C06507">
      <w:pPr>
        <w:pStyle w:val="2"/>
        <w:numPr>
          <w:ilvl w:val="0"/>
          <w:numId w:val="38"/>
        </w:numPr>
        <w:shd w:val="clear" w:color="auto" w:fill="auto"/>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совершении сделок на внебиржевом рынке Банк вправе по своему усмотрению определять условия и возможность исполнения сделок, включая очередность исполнения обязательств по передаче и оплате ценных бумаг, ответственность сторон, а также место исполнения обязательств по передаче ценных бумаг (реестродержатель, депозитарий).</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color w:val="000000"/>
          <w:sz w:val="24"/>
        </w:rPr>
        <w:t>5.1.7.</w:t>
      </w:r>
      <w:r w:rsidRPr="006868EC">
        <w:rPr>
          <w:rStyle w:val="1c"/>
          <w:rFonts w:ascii="Times New Roman" w:eastAsia="Times New Roman" w:hAnsi="Times New Roman"/>
          <w:color w:val="000000"/>
          <w:sz w:val="24"/>
        </w:rPr>
        <w:tab/>
        <w:t>В реквизитах Заявки должно быть прямо указано, что сделка должна быть совершена на внебиржевом рынке. При направлении Банку Заявки Клиент должен обеспечить наличие денежных средств (в валюте сделки) и/или ценных бумаг на соответствующем Брокерском счете, в объеме, достаточном для осуществления расчетов по сделке, заключенной на основании Заявки, а также уплаты вознаграждения Банку.</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5.1.8.</w:t>
      </w:r>
      <w:r w:rsidRPr="006868EC">
        <w:rPr>
          <w:rStyle w:val="1c"/>
          <w:rFonts w:ascii="Times New Roman" w:eastAsia="Times New Roman" w:hAnsi="Times New Roman"/>
          <w:color w:val="000000"/>
          <w:sz w:val="24"/>
        </w:rPr>
        <w:tab/>
        <w:t>При подаче Клиентом Заявки Банк производит блокировку указанных средств и/или ценных бумаг до момента заключения сделки и завершения расчетов по ней либо до момента отмены Заявки. В случае подачи Клиентом Заявки на приобретение ценных бумаг при условии расчетов в иностранной валюте Банк оставляет за собой право заблокировать на Брокерском счете дополнительную сумму для осуществления расчетов по сделке.  При заключении Банком сделок на покупку/продажу ценных бумаг сумма заблокированных ранее денежных средств, необходимых для осуществления расчетов по сделкам, а также уплаты вознаграждения Банку, корректируется исходя из параметров фактически заключенных сделок. Информация о фактических параметрах заключенных сделок отражается в Отчете Брокера.</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color w:val="000000"/>
          <w:sz w:val="24"/>
        </w:rPr>
        <w:t>5.1.9.</w:t>
      </w:r>
      <w:r w:rsidRPr="006868EC">
        <w:rPr>
          <w:rStyle w:val="1c"/>
          <w:rFonts w:ascii="Times New Roman" w:eastAsia="Times New Roman" w:hAnsi="Times New Roman"/>
          <w:color w:val="000000"/>
          <w:sz w:val="24"/>
        </w:rPr>
        <w:tab/>
        <w:t xml:space="preserve">При исполнении Банком Заявок на внебиржевом рынке Банк вправе, если это не противоречит Заявкам Клиентов, заключить одну сделку с контрагентом для одновременного исполнения двух или более Заявок, поступивших от одного Клиента или нескольких разных Клиентов.  </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5.1.10.</w:t>
      </w:r>
      <w:r w:rsidRPr="006868EC">
        <w:rPr>
          <w:rStyle w:val="1c"/>
          <w:rFonts w:ascii="Times New Roman" w:eastAsia="Times New Roman" w:hAnsi="Times New Roman"/>
          <w:color w:val="000000"/>
          <w:sz w:val="24"/>
        </w:rPr>
        <w:tab/>
        <w:t>Исполнение Банком Заявок на внебиржевом рынке может производиться с привлечением третьего лица (агента). В таких случаях Банк принимает на себя полную ответственность за действия такого агента. Оплата вознаграждения агента производится Банком за счет собственных средств в размере и на условиях, определяемых соглашениями между Банком и агентом, и не возмещается Клиентом.</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5.1.11. </w:t>
      </w:r>
      <w:r w:rsidRPr="006868EC">
        <w:rPr>
          <w:rStyle w:val="1c"/>
          <w:rFonts w:ascii="Times New Roman" w:eastAsia="Times New Roman" w:hAnsi="Times New Roman"/>
          <w:color w:val="000000"/>
          <w:sz w:val="24"/>
        </w:rPr>
        <w:tab/>
        <w:t>При заключении сделок с третьими лицами Банк действует в соответствии с Заявками Клиентов и обычаями делового оборота соответствующего внебиржевого рынка. Банк в договоре с контрагентом указывает, что он действует по брокерскому договору с указанием его номера и даты.</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5.1.12. Банк может совершить сделку на внебиржевом рынке по цене более выгодной, чем та, которая указана Клиентом в Заявке. В этом случае дополнительный доход от такой сделки принадлежит Клиенту.</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5.1.13.</w:t>
      </w:r>
      <w:r w:rsidRPr="006868EC">
        <w:rPr>
          <w:rStyle w:val="1c"/>
          <w:rFonts w:ascii="Times New Roman" w:eastAsia="Times New Roman" w:hAnsi="Times New Roman"/>
          <w:color w:val="000000"/>
          <w:sz w:val="24"/>
        </w:rPr>
        <w:tab/>
        <w:t>Расчеты в иностранной валюте осуществляются Банком с учетом ограничений, предусмотренных нормами валютного законодательства Российской Федерации.</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5.1.14.</w:t>
      </w:r>
      <w:r w:rsidRPr="006868EC">
        <w:rPr>
          <w:rStyle w:val="1c"/>
          <w:rFonts w:ascii="Times New Roman" w:eastAsia="Times New Roman" w:hAnsi="Times New Roman"/>
          <w:color w:val="000000"/>
          <w:sz w:val="24"/>
        </w:rPr>
        <w:tab/>
        <w:t>В целях исполнения Заявки на внебиржевом рынке в приемлемый срок Банк рекомендует Клиенту подавать Заявки, содержащие ценовые условия, соответствующие конъюнктуре рынка.</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5.1.15.</w:t>
      </w:r>
      <w:r w:rsidRPr="006868EC">
        <w:rPr>
          <w:rStyle w:val="1c"/>
          <w:rFonts w:ascii="Times New Roman" w:eastAsia="Times New Roman" w:hAnsi="Times New Roman"/>
          <w:color w:val="000000"/>
          <w:sz w:val="24"/>
        </w:rPr>
        <w:tab/>
        <w:t>В случае исключения Клиента из реестра квалифицированных инвесторов в соответствии с Федеральным законом «О рынке ценных бумаг» от 22.04.1996 №39-ФЗ по причине непредставления документов, подтверждающих статус квалифицированного инвестора либо по инициативе Клиента, Банк приостанавливает прием Заявок на покупку ценных бумаг на внебиржевом рынке в рамках Регламента.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5.1.16. Банк оставляет за собой право самостоятельно принимать решение о возможности принять или отклонить любую Заявку Клиента на совершение сделки на внебиржевом рынке.</w:t>
      </w:r>
    </w:p>
    <w:p w:rsidR="00E60C2A" w:rsidRPr="006868EC" w:rsidRDefault="00E60C2A" w:rsidP="00246695">
      <w:pPr>
        <w:pStyle w:val="2"/>
        <w:numPr>
          <w:ilvl w:val="2"/>
          <w:numId w:val="15"/>
        </w:numPr>
        <w:shd w:val="clear" w:color="auto" w:fill="auto"/>
        <w:tabs>
          <w:tab w:val="clear" w:pos="720"/>
          <w:tab w:val="left" w:pos="612"/>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исполнять Торговые поручения, действуя в качестве коммерческого представителя Клиентов, при этом присоединение Клиента к условиям Договора о брокерском обслуживании на рынке ценных бумаг, установленными настоящим Регламентом, является надлежащим подтверждением полномочий Банка на осуществление коммерческого представительства, в том числе одновременного коммерческого представительства разных сторон в сделке.</w:t>
      </w:r>
    </w:p>
    <w:p w:rsidR="00E60C2A" w:rsidRPr="006868EC" w:rsidRDefault="00E60C2A" w:rsidP="00246695">
      <w:pPr>
        <w:pStyle w:val="2"/>
        <w:numPr>
          <w:ilvl w:val="2"/>
          <w:numId w:val="15"/>
        </w:numPr>
        <w:shd w:val="clear" w:color="auto" w:fill="auto"/>
        <w:tabs>
          <w:tab w:val="clear" w:pos="720"/>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и зачисление денежных средств во исполнение обязательств по совершенным сделкам осуществляется с использованием брокерских счетов. Подачи Клиентом дополнительных Торговых поручений для совершения данных операций не требуется.</w:t>
      </w:r>
    </w:p>
    <w:p w:rsidR="00E60C2A" w:rsidRPr="006868EC" w:rsidRDefault="00E60C2A" w:rsidP="00246695">
      <w:pPr>
        <w:pStyle w:val="1"/>
        <w:numPr>
          <w:ilvl w:val="1"/>
          <w:numId w:val="15"/>
        </w:numPr>
        <w:tabs>
          <w:tab w:val="left" w:pos="851"/>
        </w:tabs>
        <w:ind w:left="0" w:firstLine="0"/>
        <w:rPr>
          <w:rStyle w:val="1c"/>
          <w:rFonts w:ascii="Times New Roman" w:eastAsia="Times New Roman" w:hAnsi="Times New Roman"/>
          <w:b/>
        </w:rPr>
      </w:pPr>
      <w:bookmarkStart w:id="44" w:name="bookmark41"/>
      <w:bookmarkStart w:id="45" w:name="bookmark40"/>
      <w:r w:rsidRPr="006868EC">
        <w:rPr>
          <w:rStyle w:val="1c"/>
          <w:rFonts w:ascii="Times New Roman" w:eastAsia="Times New Roman" w:hAnsi="Times New Roman"/>
          <w:b/>
        </w:rPr>
        <w:t>Резервирование</w:t>
      </w:r>
      <w:bookmarkEnd w:id="44"/>
      <w:bookmarkEnd w:id="45"/>
    </w:p>
    <w:p w:rsidR="00E60C2A" w:rsidRPr="006868EC" w:rsidRDefault="00E60C2A" w:rsidP="00C06507">
      <w:pPr>
        <w:pStyle w:val="2"/>
        <w:numPr>
          <w:ilvl w:val="0"/>
          <w:numId w:val="39"/>
        </w:numPr>
        <w:shd w:val="clear" w:color="auto" w:fill="auto"/>
        <w:tabs>
          <w:tab w:val="left" w:pos="816"/>
          <w:tab w:val="left" w:pos="851"/>
          <w:tab w:val="right" w:pos="5473"/>
          <w:tab w:val="left" w:pos="5528"/>
          <w:tab w:val="right" w:pos="94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w:t>
      </w:r>
      <w:r w:rsidRPr="006868EC">
        <w:rPr>
          <w:rStyle w:val="1c"/>
          <w:rFonts w:ascii="Times New Roman" w:eastAsia="Times New Roman" w:hAnsi="Times New Roman"/>
          <w:color w:val="000000"/>
          <w:sz w:val="24"/>
        </w:rPr>
        <w:tab/>
        <w:t xml:space="preserve"> настоящим Регламентом, для совершения и исполнения сделок Клиент обязан до подачи Торгового поручения обеспечить наличие необходимых активов на брокерских счетах или счетах ДЕПО, которые будут использоваться при исполнении сделок (резервирование).</w:t>
      </w:r>
    </w:p>
    <w:p w:rsidR="00E60C2A" w:rsidRPr="006868EC" w:rsidRDefault="00E60C2A" w:rsidP="00C06507">
      <w:pPr>
        <w:pStyle w:val="2"/>
        <w:numPr>
          <w:ilvl w:val="0"/>
          <w:numId w:val="39"/>
        </w:numPr>
        <w:shd w:val="clear" w:color="auto" w:fill="auto"/>
        <w:tabs>
          <w:tab w:val="left" w:pos="816"/>
          <w:tab w:val="left" w:pos="851"/>
          <w:tab w:val="right" w:pos="5473"/>
          <w:tab w:val="left" w:pos="5528"/>
          <w:tab w:val="left" w:pos="8014"/>
          <w:tab w:val="right" w:pos="94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допустить исполнение</w:t>
      </w:r>
      <w:r w:rsidRPr="006868EC">
        <w:rPr>
          <w:rStyle w:val="1c"/>
          <w:rFonts w:ascii="Times New Roman" w:eastAsia="Times New Roman" w:hAnsi="Times New Roman"/>
          <w:color w:val="000000"/>
          <w:sz w:val="24"/>
        </w:rPr>
        <w:tab/>
        <w:t xml:space="preserve"> Торгового поручения Клиента до резервирования денежных средств или ценных бумаг при подаче Торгового поручения, исполнение которого возможно без предварительного резервирования. В этом случае Клиент обязан обеспечить резервирование необходимого количества денежных средств или ценных бумаг не позднее чем за 1 (Один) рабочий день до даты передачи их контрагенту в соответствии с условиями заключенной сделки.</w:t>
      </w:r>
    </w:p>
    <w:p w:rsidR="00E60C2A" w:rsidRPr="006868EC" w:rsidRDefault="00E60C2A" w:rsidP="00C06507">
      <w:pPr>
        <w:pStyle w:val="2"/>
        <w:numPr>
          <w:ilvl w:val="0"/>
          <w:numId w:val="39"/>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самостоятельно осуществлять действия, направленные на резервирование денежных средств или ценных бумаг Клиента в целях совершения и исполнения сделок.</w:t>
      </w:r>
    </w:p>
    <w:p w:rsidR="00E60C2A" w:rsidRPr="006868EC" w:rsidRDefault="00E60C2A" w:rsidP="00C06507">
      <w:pPr>
        <w:pStyle w:val="2"/>
        <w:numPr>
          <w:ilvl w:val="0"/>
          <w:numId w:val="39"/>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Денежные средства подлежат резервированию в количестве, достаточном для расчетов по сделкам, вознаграждения Банку, а также для совершения необходимых платежей в пользу третьих лиц (биржевые сборы и т.д.).</w:t>
      </w:r>
    </w:p>
    <w:p w:rsidR="00E60C2A" w:rsidRPr="006868EC" w:rsidRDefault="00E60C2A" w:rsidP="00C06507">
      <w:pPr>
        <w:pStyle w:val="1"/>
        <w:tabs>
          <w:tab w:val="left" w:pos="851"/>
        </w:tabs>
        <w:rPr>
          <w:rStyle w:val="1c"/>
          <w:rFonts w:ascii="Times New Roman" w:eastAsia="Times New Roman" w:hAnsi="Times New Roman"/>
          <w:b/>
        </w:rPr>
      </w:pPr>
      <w:bookmarkStart w:id="46" w:name="bookmark43"/>
      <w:bookmarkStart w:id="47" w:name="bookmark42"/>
      <w:r w:rsidRPr="006868EC">
        <w:rPr>
          <w:rStyle w:val="1c"/>
          <w:rFonts w:ascii="Times New Roman" w:eastAsia="Times New Roman" w:hAnsi="Times New Roman"/>
          <w:b/>
        </w:rPr>
        <w:t>5.3. Правила приема Торговых поручений</w:t>
      </w:r>
      <w:bookmarkEnd w:id="46"/>
      <w:bookmarkEnd w:id="47"/>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Торговое поручение может быть подано в различных формах, предусмотренных настоящим Регламентом.</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Форма Торгового поручения на бумажном носителе установлена Приложениями 6, 7 и 8 к настоящему Регламенту.</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Торговое поручение, оформленное в виде электронного документа, должно содержать реквизиты Торгового поручения, оформленного на бумажном носителе. </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Торговые поручения, поданные Клиентом в различной форме и содержащие одинаковые условия, считаются разными Торговыми поручениями.</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может принимать Торговое поручение с дополнительными условиями, в том числе с запретом на частичное исполнение Торгового поручения. Дополнительные условия фиксируются Клиентом в графе «Дополнительные условия» Торгового поручения.</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Торговые поручения, содержащие дополнительные условия, могут подаваться Клиентом только по предварительному согласованию с Банком. В случае нарушения Клиентом настоящего условия Банк не гарантирует прием и исполнение такого Торгового поручения.</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Торговое поручение может быть принято Банком только при наличии соответствующих активов на счете Клиента.</w:t>
      </w:r>
    </w:p>
    <w:p w:rsidR="00E60C2A" w:rsidRPr="006868EC" w:rsidRDefault="00E60C2A" w:rsidP="00C06507">
      <w:pPr>
        <w:pStyle w:val="1"/>
        <w:tabs>
          <w:tab w:val="left" w:pos="851"/>
        </w:tabs>
        <w:rPr>
          <w:rStyle w:val="1c"/>
          <w:rFonts w:ascii="Times New Roman" w:eastAsia="Times New Roman" w:hAnsi="Times New Roman"/>
          <w:b/>
        </w:rPr>
      </w:pPr>
      <w:bookmarkStart w:id="48" w:name="bookmark44"/>
      <w:bookmarkStart w:id="49" w:name="bookmark45"/>
      <w:r w:rsidRPr="006868EC">
        <w:rPr>
          <w:rStyle w:val="1c"/>
          <w:rFonts w:ascii="Times New Roman" w:eastAsia="Times New Roman" w:hAnsi="Times New Roman"/>
          <w:b/>
        </w:rPr>
        <w:t>5.4. Сроки подачи и исполнения Торгового поручения</w:t>
      </w:r>
      <w:bookmarkEnd w:id="48"/>
      <w:bookmarkEnd w:id="49"/>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5.4.1. Торговое поручение, поданное через организаторов торговли, может быть подано в течение Торговой сессии соответствующего организатора торговли.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5.4.2. В течение последних пятнадцати минут Торговой сессии такое Торговое поручение может быть подано только по согласованию с Банком.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5.4.3. Поручение, поданное по истечении соответствующей Торговой сессии, подлежит исполнению в следующую Торговую сессию.</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5.4.4. Банк по своему усмотрению вправе осуществлять прием и исполнение Торгового поручения в иное время дополнительно к указанным в настоящей статье периодам.</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5.4.5. Торговое поручение Клиента исполняется в срок, указанный в таком Торговом поручении.</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5.4.6. Банк вправе отказать Клиенту в приеме Торгового поручения, срок исполнения которого превышает 14 (Четырнадцать) календарных дней.</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5.4.7. Если Торговое поручение Клиента не содержит указания о сроке его исполнения, то выраженное таким Торговым поручением намерение Клиента сохраняет свою силу до конца дня торгов, в течение которого оно было подано, то есть, независимо от факта заключения/незаключения сделки на основании заявки, выставленной в Торговую систему во исполнение поданного Торгового поручения, такое Торговое поручение не подлежит исполнению в любой из последующих торговых дней.</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5.4.8. Моментом исполнения обязательств Банка по обработке Торгового поручения считается момент представления заявки, направленной на совершение действий, предусмотренных таким Торговым поручением, или момент достижения договоренности о совершении внебиржевой сделки во исполнение Торгового поручения.</w:t>
      </w:r>
    </w:p>
    <w:p w:rsidR="00E60C2A" w:rsidRPr="006868EC" w:rsidRDefault="00E60C2A" w:rsidP="00C06507">
      <w:pPr>
        <w:pStyle w:val="1"/>
        <w:tabs>
          <w:tab w:val="left" w:pos="851"/>
        </w:tabs>
        <w:rPr>
          <w:rStyle w:val="1c"/>
          <w:rFonts w:ascii="Times New Roman" w:eastAsia="Times New Roman" w:hAnsi="Times New Roman"/>
          <w:b/>
        </w:rPr>
      </w:pPr>
      <w:bookmarkStart w:id="50" w:name="bookmark47"/>
      <w:bookmarkStart w:id="51" w:name="bookmark46"/>
      <w:r w:rsidRPr="006868EC">
        <w:rPr>
          <w:rStyle w:val="1c"/>
          <w:rFonts w:ascii="Times New Roman" w:eastAsia="Times New Roman" w:hAnsi="Times New Roman"/>
          <w:b/>
        </w:rPr>
        <w:t>5.5. Основания для отказа в исполнении Торгового поручения</w:t>
      </w:r>
      <w:bookmarkEnd w:id="50"/>
      <w:bookmarkEnd w:id="51"/>
    </w:p>
    <w:p w:rsidR="00E60C2A" w:rsidRPr="006868EC" w:rsidRDefault="00E60C2A" w:rsidP="000E31C4">
      <w:pPr>
        <w:pStyle w:val="2"/>
        <w:shd w:val="clear" w:color="auto" w:fill="auto"/>
        <w:tabs>
          <w:tab w:val="left" w:pos="0"/>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5.5.1. Основания для отказа Банком в исполнении Торгового поручения Клиента:</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несоответствие Торгового поручения установленным требованиям;</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невозможность исполнения Торгового поручения;</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обоснованные сомнения в полномочиях лица, подавшего Торговое поручение (в том числе - видимое несоответствие подписи под Поручением образцу подписи, предоставленному Клиентом);</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неразборчивое указание условий Торгового поручения;</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несоблюдение требований о резервировании;</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подача Торгового поручения на совершение сделки в течение послеторгового периода на ПАО «Московская Биржа»;</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случаи, установленные законодательством РФ, нормативными актами Банка России, настоящим Регламентом.</w:t>
      </w:r>
    </w:p>
    <w:p w:rsidR="00E60C2A" w:rsidRPr="006868EC" w:rsidRDefault="00E60C2A" w:rsidP="000E31C4">
      <w:pPr>
        <w:pStyle w:val="2"/>
        <w:shd w:val="clear" w:color="auto" w:fill="auto"/>
        <w:tabs>
          <w:tab w:val="left" w:pos="0"/>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5.5.2. Банк обращает внимание Клиента на то, что действующим законодательством запрещено неправомерное использование инсайдерской информации и манипулирование рынком. Клиент обязуется:</w:t>
      </w:r>
    </w:p>
    <w:p w:rsidR="00E60C2A" w:rsidRPr="006868EC" w:rsidRDefault="00E60C2A" w:rsidP="00246695">
      <w:pPr>
        <w:pStyle w:val="2"/>
        <w:numPr>
          <w:ilvl w:val="0"/>
          <w:numId w:val="18"/>
        </w:numPr>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самостоятельно контролировать отсутствие признаков неправомерного использования инсайдерской информации и манипулирования рынком в совершаемых им действиях, в том числе помимо прочего, при направлении Банку Поручения;</w:t>
      </w:r>
    </w:p>
    <w:p w:rsidR="00E60C2A" w:rsidRPr="006868EC" w:rsidRDefault="00E60C2A" w:rsidP="00246695">
      <w:pPr>
        <w:pStyle w:val="2"/>
        <w:numPr>
          <w:ilvl w:val="0"/>
          <w:numId w:val="18"/>
        </w:numPr>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обеспечить наличие в сведениях и документах, которые Клиент передает Банку и которые являются инсайдерской информацией или содержат ее, прямого указания на то, что соответствующие сведения и/или документы являются инсайдерской информацией или содержат ее;</w:t>
      </w:r>
    </w:p>
    <w:p w:rsidR="00E60C2A" w:rsidRPr="006868EC" w:rsidRDefault="00E60C2A" w:rsidP="00246695">
      <w:pPr>
        <w:pStyle w:val="2"/>
        <w:numPr>
          <w:ilvl w:val="0"/>
          <w:numId w:val="18"/>
        </w:numPr>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 запросу Банка предоставить письменные объяснения и любую иную информацию, и документы, необходимые для предупреждения, выявления и пресечения неправомерного использования инсайдерской информации и манипулирования рынком, в частности для проверки соответствия любой операции, совершаемой на основании Поручения, Клиента, на предмет связанности с инсайдерской информацией и манипулированием рынком По результатам такой проверки Банк вправе направить информацию о факте и результате проверки в федеральный орган исполнительной власти в области финансовых рынков, а также в Торговую систему.</w:t>
      </w:r>
    </w:p>
    <w:p w:rsidR="00E60C2A" w:rsidRPr="006868EC" w:rsidRDefault="00E60C2A" w:rsidP="00C06507">
      <w:pPr>
        <w:pStyle w:val="2"/>
        <w:tabs>
          <w:tab w:val="left" w:pos="993"/>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Наличие в действиях Клиента признаков неправомерного использования инсайдерской информации и/или манипулирования рынком является основанием для его привлечения к ответственности в соответствии с действующим законодательством.</w:t>
      </w:r>
    </w:p>
    <w:p w:rsidR="00E60C2A" w:rsidRPr="006868EC" w:rsidRDefault="00E60C2A" w:rsidP="00C06507">
      <w:pPr>
        <w:pStyle w:val="2"/>
        <w:shd w:val="clear" w:color="auto" w:fill="auto"/>
        <w:tabs>
          <w:tab w:val="left" w:pos="993"/>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устанавливать ограничения на принятие Поручений. Такие ограничения могут, в частности, распространяться на Поручения по цене, значительно отличающейся от средней рыночной цены (текущей цены, цены последней сделки или средневзвешенной цены).</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color w:val="000000"/>
          <w:sz w:val="24"/>
        </w:rPr>
        <w:t>5.5.3. Положения настоящей Статьи также распространяются на Торговые поручения на совершение сделок РЕПО.</w:t>
      </w:r>
    </w:p>
    <w:p w:rsidR="00E60C2A" w:rsidRPr="006868EC" w:rsidRDefault="00E60C2A" w:rsidP="00C06507">
      <w:pPr>
        <w:pStyle w:val="1"/>
        <w:tabs>
          <w:tab w:val="left" w:pos="851"/>
        </w:tabs>
        <w:rPr>
          <w:rStyle w:val="1c"/>
          <w:rFonts w:ascii="Times New Roman" w:eastAsia="Times New Roman" w:hAnsi="Times New Roman"/>
          <w:b/>
        </w:rPr>
      </w:pPr>
      <w:bookmarkStart w:id="52" w:name="bookmark48"/>
      <w:bookmarkStart w:id="53" w:name="bookmark49"/>
      <w:r w:rsidRPr="006868EC">
        <w:rPr>
          <w:rStyle w:val="1c"/>
          <w:rFonts w:ascii="Times New Roman" w:eastAsia="Times New Roman" w:hAnsi="Times New Roman"/>
          <w:b/>
        </w:rPr>
        <w:t>5.6. Отмена Торгового поручения</w:t>
      </w:r>
      <w:bookmarkEnd w:id="52"/>
      <w:bookmarkEnd w:id="53"/>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5.6.1. Клиент вправе отменить поданное Торговое поручение до момента начала его исполнения. Допускается частичная отмена Торгового поручения (в части, не исполненной на момент отмены).</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5.6.2. Торговое поручение на отмену ранее поданного Клиентом Торгового поручения может быть подано в Банк в одной из форм, предусмотренной настоящим Регламентом для подачи Торгового поручения с указанием «Отмена» в поле «Дополнительная информация».</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5.6.3. Торговое поручение считается отмененным в соответствующей части, если по истечении срока его действия, Торговое поручение не исполнено или исполнено не полностью.</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5.6.4. Положения настоящей Статьи также распространяются на Торговые поручения на совершение сделок РЕПО.</w:t>
      </w:r>
    </w:p>
    <w:p w:rsidR="00E60C2A" w:rsidRPr="006868EC" w:rsidRDefault="00E60C2A" w:rsidP="00C06507">
      <w:pPr>
        <w:pStyle w:val="1"/>
        <w:tabs>
          <w:tab w:val="left" w:pos="851"/>
        </w:tabs>
        <w:rPr>
          <w:rStyle w:val="1c"/>
          <w:rFonts w:ascii="Times New Roman" w:eastAsia="Times New Roman" w:hAnsi="Times New Roman"/>
          <w:b/>
        </w:rPr>
      </w:pPr>
      <w:bookmarkStart w:id="54" w:name="bookmark50"/>
      <w:bookmarkStart w:id="55" w:name="bookmark51"/>
      <w:r w:rsidRPr="006868EC">
        <w:rPr>
          <w:rStyle w:val="1c"/>
          <w:rFonts w:ascii="Times New Roman" w:eastAsia="Times New Roman" w:hAnsi="Times New Roman"/>
          <w:b/>
        </w:rPr>
        <w:t>5.7. Правила исполнения Торговых поручений.</w:t>
      </w:r>
      <w:bookmarkEnd w:id="54"/>
      <w:bookmarkEnd w:id="55"/>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5.7.1. Виды исполняемых Банком Торговых поручений:</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рыночное поручение - Торговое поручение на покупку или продажу по текущей цене - т.е. по любой цене, существующей на рынке в данный момент;</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лимитированное поручение - Торговое поручение на покупку или продажу по фиксированной цене;</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рыночное стоп-поручение - Торговое поручение на покупку или продажу по рыночной цене при условии, что цена на рынке достигла определенного значения. Такое значение должно быть выше текущей рыночной цены - при рыночном стоп-приказе на покупку, и ниже текущей рыночной цены - при рыночном стоп-приказе на продажу;</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лимитированное стоп-поручение - Торговое поручение на покупку или продажу по фиксированной цене при условии, что цена на рынке достигла определенного значения.</w:t>
      </w:r>
    </w:p>
    <w:p w:rsidR="00E60C2A" w:rsidRPr="006868EC" w:rsidRDefault="00E60C2A" w:rsidP="00C06507">
      <w:pPr>
        <w:pStyle w:val="2"/>
        <w:shd w:val="clear" w:color="auto" w:fill="auto"/>
        <w:tabs>
          <w:tab w:val="left" w:pos="7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5.7.2. При определении очередности исполнения Торговых поручений временем поступления Торгового поручения клиента Банку считается единое учетно-операционное время – московское (время часовой зоны, в которой расположена столица Российской Федерации - город Москва, соответствует третьему часовому поясу в национальной шкале времени Российской Федерации UTC (SU) +3), являющееся временем часового пояса места нахождения головного офиса Банка.</w:t>
      </w:r>
    </w:p>
    <w:p w:rsidR="00E60C2A" w:rsidRPr="006868EC" w:rsidRDefault="00E60C2A"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5.7.3. Исполнение Торгового поручения Клиента производится Банком путем выставления заявок на заключение сделок через Торговые системы в соответствии с внутренними правилами таких Торговых систем и инструкциями, содержащимися в самом Торговом поручении, а также путем заключения внебиржевого договора в случае наличия встречного предложения, удовлетворяющего условиям Торгового поручения Клиента.</w:t>
      </w:r>
    </w:p>
    <w:p w:rsidR="00E60C2A" w:rsidRPr="006868EC" w:rsidRDefault="00E60C2A" w:rsidP="00C06507">
      <w:pPr>
        <w:pStyle w:val="2"/>
        <w:shd w:val="clear" w:color="auto" w:fill="auto"/>
        <w:tabs>
          <w:tab w:val="left" w:pos="7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5.7.4. В отсутствие прямого указания Клиента на обратное, Банк вправе исполнять Торговое поручение Клиента частями, а также на более выгодных условиях, чем указано Клиентом в Торговом поручении.</w:t>
      </w:r>
    </w:p>
    <w:p w:rsidR="00E60C2A" w:rsidRPr="006868EC" w:rsidRDefault="00E60C2A" w:rsidP="00C06507">
      <w:pPr>
        <w:pStyle w:val="2"/>
        <w:shd w:val="clear" w:color="auto" w:fill="auto"/>
        <w:tabs>
          <w:tab w:val="left" w:pos="7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5.7.5. До исполнения любого принятого Банком Торгового поручения Банк имеет право осуществить предварительный контроль текущих позиций Клиента по денежным средствам и каждой ценной бумаге.</w:t>
      </w:r>
    </w:p>
    <w:p w:rsidR="00E60C2A" w:rsidRPr="006868EC" w:rsidRDefault="00E60C2A" w:rsidP="00C06507">
      <w:pPr>
        <w:pStyle w:val="2"/>
        <w:shd w:val="clear" w:color="auto" w:fill="auto"/>
        <w:tabs>
          <w:tab w:val="left" w:pos="7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5.7.6. Рыночные поручения начинают исполняться Банком по очереди сразу после начала Торговой сессии.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5.7.7. В случае если в течение Торговой сессии на рынке имеет место «спрэд» котировок (разница между лучшими ценами спроса и предложения) более 10%, Банк вправе, действуя в интересах Клиента, задержать начало исполнения Торгового поручения на срок до 30 минут, если иное не указано Клиентом в нем.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5.7.8. Лимитированные поручения исполняются Банком в зависимости от текущего состояния рынка на момент начала исполнения по одному из следующих вариантов:</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в Торговой системе имеется встречное предложение другого участника рынка с ценой, соответствующей цене Торгового поручения Клиента (ценой равной или лучшей для Клиента), то Торговое поручение исполняется путем акцепта (удовлетворения) лучшей встречной заявки;</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в Торговой системе нет встречной заявки другого участника с ценой, соответствующей цене заявки Клиента (ценой равной или лучшей для Клиента), то заявка выставляется Банком в Торговую систему для акцепта (удовлетворения) другими участниками торгов;</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в Торговой системе нет встречной заявки другого участника рынка с ценой, соответствующей цене Торгового поручения и, в соответствии с Правилами торговой системы или по иной причине, у Банка нет возможности выставить в Торговую систему соответствующую заявку в течение одной торговой сессии, то Банк отказывает в исполнении Торгового поручения Клиента, если иное не установлено настоящим Регламентом.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5.7.9. Торговые поручения, поданные для исполнения на торгах, проводимых по типу аукциона, исполняются в соответствии с правилами проведения аукциона. Частичное исполнение Банком Торгового поручения, подаваемого для исполнения на аукционе, допускается только в случаях, когда возможность частичного исполнения предусмотрена правилами проведения аукциона.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5.7.10.  </w:t>
      </w:r>
      <w:r w:rsidRPr="006868EC">
        <w:rPr>
          <w:rStyle w:val="1c"/>
          <w:rFonts w:ascii="Times New Roman" w:eastAsia="Times New Roman" w:hAnsi="Times New Roman"/>
          <w:color w:val="000000"/>
          <w:sz w:val="24"/>
        </w:rPr>
        <w:tab/>
        <w:t>Принятое Поручение может быть исполнено в полном объеме или частично, если в нем не указан «запрет частичного исполнения». Банк не несет ответственности за неисполнение или частичное исполнение Поручения на сделку, если это было вызвано рыночной конъюнктурой, в том числе отсутствием спроса и предложения на рынке.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5.7.11. Если Клиент не указал в Торговом поручении Торговую систему, то Банк по своему усмотрению вправе исполнить такое Торговое поручение путем заключения сделки в любой Торговой системе, а также на внебиржевом рынке при выполнении следующих условий:</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цена сделки удовлетворяет условиям Торгового поручения или является лучшей по отношению к цене, указанной Клиентом в Торговом поручении;</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условия совершения сделки и расчетов по ней не противоречат дополнительным условиям, указанным в Торговом поручении.</w:t>
      </w:r>
    </w:p>
    <w:p w:rsidR="00E60C2A" w:rsidRPr="006868EC" w:rsidRDefault="00E60C2A" w:rsidP="00C06507">
      <w:pPr>
        <w:pStyle w:val="2"/>
        <w:shd w:val="clear" w:color="auto" w:fill="auto"/>
        <w:tabs>
          <w:tab w:val="left" w:pos="851"/>
          <w:tab w:val="left" w:pos="2716"/>
          <w:tab w:val="left" w:pos="4372"/>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5.7.12. Подтверждение исполнения или неисполнения Торгового поручения в течение </w:t>
      </w:r>
      <w:r w:rsidRPr="006868EC">
        <w:rPr>
          <w:rStyle w:val="1c"/>
          <w:rFonts w:ascii="Times New Roman" w:eastAsia="Times New Roman" w:hAnsi="Times New Roman"/>
          <w:color w:val="000000"/>
          <w:sz w:val="24"/>
        </w:rPr>
        <w:fldChar w:fldCharType="begin"/>
      </w:r>
      <w:r w:rsidRPr="006868EC">
        <w:rPr>
          <w:rStyle w:val="1c"/>
          <w:rFonts w:ascii="Times New Roman" w:eastAsia="Times New Roman" w:hAnsi="Times New Roman"/>
          <w:color w:val="000000"/>
          <w:sz w:val="24"/>
        </w:rPr>
        <w:instrText xml:space="preserve"> TOC \o "1-5" \h \z </w:instrText>
      </w:r>
      <w:r w:rsidRPr="006868EC">
        <w:rPr>
          <w:rStyle w:val="1c"/>
          <w:rFonts w:ascii="Times New Roman" w:eastAsia="Times New Roman" w:hAnsi="Times New Roman"/>
          <w:color w:val="000000"/>
          <w:sz w:val="24"/>
        </w:rPr>
        <w:fldChar w:fldCharType="separate"/>
      </w:r>
      <w:r w:rsidRPr="006868EC">
        <w:rPr>
          <w:rStyle w:val="1c"/>
          <w:rFonts w:ascii="Times New Roman" w:eastAsia="Times New Roman" w:hAnsi="Times New Roman"/>
          <w:color w:val="000000"/>
          <w:sz w:val="24"/>
        </w:rPr>
        <w:t>торгового дня производится в ответ на запрос Клиента. Запрос и подтверждение осуществляется устно посредством телефонной связи.</w:t>
      </w:r>
    </w:p>
    <w:p w:rsidR="00E60C2A" w:rsidRPr="006868EC" w:rsidRDefault="00E60C2A" w:rsidP="00C06507">
      <w:pPr>
        <w:pStyle w:val="Default"/>
        <w:jc w:val="both"/>
      </w:pPr>
      <w:r w:rsidRPr="006868EC">
        <w:rPr>
          <w:rStyle w:val="1c"/>
        </w:rPr>
        <w:fldChar w:fldCharType="end"/>
      </w:r>
      <w:r w:rsidRPr="006868EC">
        <w:rPr>
          <w:rStyle w:val="1c"/>
        </w:rPr>
        <w:t xml:space="preserve">5.7.13. При наличии очевидной ошибки, допущенной Клиентом в Торговом поручении, Банк не использует целенаправленно возникшую вследствие такой ошибки ситуацию к собственной выгоде и/или выгоде третьих лиц, а предпринимает разумные усилия по предотвращению выполнения ошибочного поручения, в частности, путем информирования Клиента об ошибке и/или запрашивания дополнительной информации о порядке и условиях выполнения данного поручения. </w:t>
      </w:r>
      <w:r w:rsidRPr="006868EC">
        <w:t>В случае отсутствия обратной связи с Клиентом Банк исполняет Торговое поручение на условиях в нём указанных.</w:t>
      </w:r>
    </w:p>
    <w:p w:rsidR="00E60C2A" w:rsidRPr="006868EC" w:rsidRDefault="00E60C2A" w:rsidP="00C06507">
      <w:pPr>
        <w:pStyle w:val="Default"/>
        <w:jc w:val="both"/>
        <w:rPr>
          <w:rStyle w:val="1c"/>
        </w:rPr>
      </w:pPr>
      <w:r w:rsidRPr="006868EC">
        <w:t>5.7.14. Банк вправе не выполнять Торговые поручения Клиента (с обязательным своевременным уведомлением об этом Клиента до даты исполнения поручения, либо в день получения поручения в случае, если сделка должна быть исполнена в этот день) в случае, если выполнение такого Торгового поручения очевидно приведет к нарушению действующего законодательства и нормативных актов Банка России, Базовых стандартов, а также внутренних стандартов СРО НФА. О факте неисполнения Поручения Банк уведомляет Клиента способом, предусмотренным в Операционном протоколе.</w:t>
      </w:r>
      <w:r w:rsidRPr="006868EC">
        <w:rPr>
          <w:rStyle w:val="1c"/>
        </w:rPr>
        <w:t xml:space="preserve"> </w:t>
      </w:r>
    </w:p>
    <w:p w:rsidR="00E60C2A" w:rsidRPr="006868EC" w:rsidRDefault="00C06507" w:rsidP="00C06507">
      <w:pPr>
        <w:pStyle w:val="110"/>
        <w:rPr>
          <w:rStyle w:val="1c"/>
          <w:rFonts w:ascii="Times New Roman" w:eastAsia="Times New Roman" w:hAnsi="Times New Roman"/>
          <w:sz w:val="24"/>
        </w:rPr>
      </w:pPr>
      <w:bookmarkStart w:id="56" w:name="_Toc433292516"/>
      <w:bookmarkStart w:id="57" w:name="_Toc54005328"/>
      <w:r w:rsidRPr="006868EC">
        <w:rPr>
          <w:rStyle w:val="1c"/>
          <w:rFonts w:ascii="Times New Roman" w:eastAsia="Times New Roman" w:hAnsi="Times New Roman"/>
          <w:sz w:val="24"/>
        </w:rPr>
        <w:t>6.</w:t>
      </w:r>
      <w:r w:rsidR="00E60C2A" w:rsidRPr="006868EC">
        <w:rPr>
          <w:rStyle w:val="1c"/>
          <w:rFonts w:ascii="Times New Roman" w:eastAsia="Times New Roman" w:hAnsi="Times New Roman"/>
          <w:sz w:val="24"/>
        </w:rPr>
        <w:t>СДЕЛКИ НА РЫНКЕ ПАО «Московская Биржа», режим торгов «Т+» (СДЕЛКИ С ОТЛОЖЕННЫМИ ОБЯЗАТЕЛЬСТВАМИ)</w:t>
      </w:r>
      <w:bookmarkEnd w:id="56"/>
      <w:bookmarkEnd w:id="57"/>
    </w:p>
    <w:p w:rsidR="00E60C2A" w:rsidRPr="006868EC" w:rsidRDefault="00E60C2A" w:rsidP="005C4C54">
      <w:pPr>
        <w:pStyle w:val="1"/>
        <w:tabs>
          <w:tab w:val="left" w:pos="851"/>
        </w:tabs>
        <w:rPr>
          <w:rStyle w:val="1c"/>
          <w:rFonts w:ascii="Times New Roman" w:eastAsia="Times New Roman" w:hAnsi="Times New Roman"/>
          <w:b/>
        </w:rPr>
      </w:pPr>
      <w:bookmarkStart w:id="58" w:name="bookmark57"/>
      <w:bookmarkStart w:id="59" w:name="bookmark55"/>
      <w:bookmarkStart w:id="60" w:name="bookmark56"/>
      <w:r w:rsidRPr="006868EC">
        <w:rPr>
          <w:rStyle w:val="1c"/>
          <w:rFonts w:ascii="Times New Roman" w:eastAsia="Times New Roman" w:hAnsi="Times New Roman"/>
          <w:b/>
        </w:rPr>
        <w:t>6.1. Особые условия исполнения Торговых поручений на рынке ПАО «Московская Биржа»,</w:t>
      </w:r>
      <w:r w:rsidRPr="006868EC">
        <w:rPr>
          <w:rStyle w:val="1c"/>
          <w:rFonts w:ascii="Times New Roman" w:eastAsia="Times New Roman" w:hAnsi="Times New Roman"/>
        </w:rPr>
        <w:t xml:space="preserve"> </w:t>
      </w:r>
      <w:r w:rsidRPr="006868EC">
        <w:rPr>
          <w:rStyle w:val="1c"/>
          <w:rFonts w:ascii="Times New Roman" w:eastAsia="Times New Roman" w:hAnsi="Times New Roman"/>
          <w:b/>
        </w:rPr>
        <w:t>режим торгов «Т+».</w:t>
      </w:r>
      <w:bookmarkEnd w:id="58"/>
      <w:bookmarkEnd w:id="59"/>
      <w:bookmarkEnd w:id="60"/>
    </w:p>
    <w:p w:rsidR="00E60C2A" w:rsidRPr="006868EC" w:rsidRDefault="00E60C2A" w:rsidP="00C06507">
      <w:pPr>
        <w:pStyle w:val="2"/>
        <w:numPr>
          <w:ilvl w:val="0"/>
          <w:numId w:val="41"/>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Подаваемое в письменной форме Торговое поручение в рамках рынка ПАО «Московская Биржа», режим торгов «Т+» должно быть оформлено по форме Приложения 7 к настоящему Регламенту.</w:t>
      </w:r>
    </w:p>
    <w:p w:rsidR="00E60C2A" w:rsidRPr="006868EC" w:rsidRDefault="00E60C2A" w:rsidP="00C06507">
      <w:pPr>
        <w:pStyle w:val="2"/>
        <w:numPr>
          <w:ilvl w:val="0"/>
          <w:numId w:val="41"/>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оставляет за собой право отказать в приеме и исполнении Торгового поручения по продаже ценных бумаг на рынке ПАО «Московская Биржа», режим торгов «Т+», если в момент подачи или исполнения Торгового поручения на счете Клиента соответствующие ценные бумаги (с учетом прав требования и обязательств по поставке ценных бумаг по ранее заключенным на биржевом рынке ПАО «Московская Биржа» сделкам, исполнение обязательств по которым должно быть завершено не позднее момента расчетов по сделке на рынке ПАО «Московская Биржа» «Т+», для заключения которой подается Торговое поручение) в необходимом количестве отсутствуют.</w:t>
      </w:r>
    </w:p>
    <w:p w:rsidR="00E60C2A" w:rsidRPr="006868EC" w:rsidRDefault="00E60C2A" w:rsidP="00C06507">
      <w:pPr>
        <w:pStyle w:val="1"/>
        <w:tabs>
          <w:tab w:val="left" w:pos="851"/>
        </w:tabs>
        <w:rPr>
          <w:rStyle w:val="1c"/>
          <w:rFonts w:ascii="Times New Roman" w:eastAsia="Times New Roman" w:hAnsi="Times New Roman"/>
          <w:b/>
        </w:rPr>
      </w:pPr>
      <w:bookmarkStart w:id="61" w:name="bookmark59"/>
      <w:bookmarkStart w:id="62" w:name="bookmark58"/>
      <w:r w:rsidRPr="006868EC">
        <w:rPr>
          <w:rStyle w:val="1c"/>
          <w:rFonts w:ascii="Times New Roman" w:eastAsia="Times New Roman" w:hAnsi="Times New Roman"/>
          <w:b/>
        </w:rPr>
        <w:t>6.2. Обеспечение обязательств</w:t>
      </w:r>
      <w:bookmarkEnd w:id="61"/>
      <w:bookmarkEnd w:id="62"/>
    </w:p>
    <w:p w:rsidR="00E60C2A" w:rsidRPr="006868EC" w:rsidRDefault="00E60C2A" w:rsidP="00C06507">
      <w:pPr>
        <w:pStyle w:val="2"/>
        <w:numPr>
          <w:ilvl w:val="0"/>
          <w:numId w:val="6"/>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Обеспечение обязательств на рынке ПАО «Московская Биржа», режим торгов «Т+»:</w:t>
      </w:r>
    </w:p>
    <w:p w:rsidR="00E60C2A" w:rsidRPr="006868EC" w:rsidRDefault="00E60C2A" w:rsidP="00C06507">
      <w:pPr>
        <w:pStyle w:val="2"/>
        <w:numPr>
          <w:ilvl w:val="0"/>
          <w:numId w:val="33"/>
        </w:numPr>
        <w:shd w:val="clear" w:color="auto" w:fill="auto"/>
        <w:tabs>
          <w:tab w:val="left" w:pos="1134"/>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rsidR="00E60C2A" w:rsidRPr="006868EC" w:rsidRDefault="00E60C2A" w:rsidP="00C06507">
      <w:pPr>
        <w:pStyle w:val="2"/>
        <w:numPr>
          <w:ilvl w:val="0"/>
          <w:numId w:val="6"/>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Выполнение требований Правил торгов на рынке ПАО «Московская Биржа», режим торгов «Т+» к внесению обеспечения/гарантийного обеспечения Банк производит самостоятельно без отражения данных операций по счету Клиента.</w:t>
      </w:r>
    </w:p>
    <w:p w:rsidR="00E60C2A" w:rsidRPr="006868EC" w:rsidRDefault="00E60C2A" w:rsidP="00C06507">
      <w:pPr>
        <w:pStyle w:val="1"/>
        <w:tabs>
          <w:tab w:val="left" w:pos="851"/>
        </w:tabs>
        <w:rPr>
          <w:rStyle w:val="1c"/>
          <w:rFonts w:ascii="Times New Roman" w:eastAsia="Times New Roman" w:hAnsi="Times New Roman"/>
          <w:b/>
        </w:rPr>
      </w:pPr>
      <w:bookmarkStart w:id="63" w:name="bookmark60"/>
      <w:bookmarkStart w:id="64" w:name="bookmark61"/>
      <w:r w:rsidRPr="006868EC">
        <w:rPr>
          <w:rStyle w:val="1c"/>
          <w:rFonts w:ascii="Times New Roman" w:eastAsia="Times New Roman" w:hAnsi="Times New Roman"/>
          <w:b/>
        </w:rPr>
        <w:t>6.3. Поставка и оплата</w:t>
      </w:r>
      <w:bookmarkEnd w:id="63"/>
      <w:bookmarkEnd w:id="64"/>
    </w:p>
    <w:p w:rsidR="00E60C2A" w:rsidRPr="006868EC" w:rsidRDefault="00E60C2A" w:rsidP="00C06507">
      <w:pPr>
        <w:pStyle w:val="2"/>
        <w:numPr>
          <w:ilvl w:val="0"/>
          <w:numId w:val="42"/>
        </w:numPr>
        <w:shd w:val="clear" w:color="auto" w:fill="auto"/>
        <w:tabs>
          <w:tab w:val="left" w:pos="812"/>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rsidR="00E60C2A" w:rsidRPr="006868EC" w:rsidRDefault="00E60C2A" w:rsidP="00C06507">
      <w:pPr>
        <w:pStyle w:val="2"/>
        <w:numPr>
          <w:ilvl w:val="0"/>
          <w:numId w:val="42"/>
        </w:numPr>
        <w:shd w:val="clear" w:color="auto" w:fill="auto"/>
        <w:tabs>
          <w:tab w:val="left" w:pos="817"/>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ходе вечерней сессии рабочего дня, предшествующего рабочему дню исполнения обязательств по сделкам на рынке ПАО «Московская Биржа», режим торгов «Т+», Банк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rsidR="00E60C2A" w:rsidRPr="006868EC" w:rsidRDefault="00E60C2A" w:rsidP="00C06507">
      <w:pPr>
        <w:pStyle w:val="2"/>
        <w:numPr>
          <w:ilvl w:val="0"/>
          <w:numId w:val="42"/>
        </w:numPr>
        <w:shd w:val="clear" w:color="auto" w:fill="auto"/>
        <w:tabs>
          <w:tab w:val="left" w:pos="817"/>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Заблокированные под поставку ценные бумаги и под оплату денежные средства исключаются из торгового лимита Клиента.</w:t>
      </w:r>
    </w:p>
    <w:p w:rsidR="00E60C2A" w:rsidRPr="006868EC" w:rsidRDefault="00E60C2A" w:rsidP="00C06507">
      <w:pPr>
        <w:pStyle w:val="2"/>
        <w:numPr>
          <w:ilvl w:val="0"/>
          <w:numId w:val="42"/>
        </w:numPr>
        <w:shd w:val="clear" w:color="auto" w:fill="auto"/>
        <w:tabs>
          <w:tab w:val="left" w:pos="817"/>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неисполнения или ненадлежащего исполнения Клиентом п. 6.3.1 настоящего Регламента, Клиент поручает Банку совершить в интересах Клиента сделки переноса обязательств Клиента.</w:t>
      </w:r>
    </w:p>
    <w:p w:rsidR="00E60C2A" w:rsidRPr="006868EC" w:rsidRDefault="00E60C2A" w:rsidP="00C06507">
      <w:pPr>
        <w:pStyle w:val="2"/>
        <w:numPr>
          <w:ilvl w:val="0"/>
          <w:numId w:val="42"/>
        </w:numPr>
        <w:shd w:val="clear" w:color="auto" w:fill="auto"/>
        <w:tabs>
          <w:tab w:val="left" w:pos="817"/>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Для переноса обязательств Клиента в соответствии с п.6.3.4. Клиент поручает Банку совершить в интересах Клиента необходимые сделки в ходе вечерней сессии следующего Торгового дня (текущего рабочего дня) на следующих условиях:</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первая сделка заключается на условиях расчета в день Т+0: по условиям сделки Клиент покупает ценные бумаги в количестве, необходимом для погашения необеспеченных свободным остатком ценных бумаг обязательств Клиента по сделкам на рынке ПАО «Московская Биржа», режим торгов «Т+», или продает ценные бумаги в количестве, необходимом для погашения необеспеченных денежными средствами обязательств Клиента по сделкам на рынке, ПАО «Московская Биржа», режим торгов «Т+»;</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вторая сделка заключается на условиях расчета в день Т+1: по условиям сделки Клиент продает ценные бумаги в количестве, равном количеству ценных бумаг в сделке T+0 покупки, и покупает ценные бумаги в количестве, равном количеству ценных бумаг в сделке Т+0 продажи;</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невозможности покупки (продажи) ценных бумаг в количестве, необходимом для погашения необеспеченных свободными активами обязательств Клиента по сделкам на рынке ПАО «Московская Биржа», режим «Т+» (например, в случаях, когда правилами Торговой системы предусмотрена торговля данными ценным бумагами лотами) - ценные бумаги покупаются (продаются) в минимально допустимом количестве, превышающем количество ценных бумаг, необходимое для погашения обязательств;</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сделка Т+0 и сделка Т+1 заключаются по расчетной цене, определенной в ходе предшествующей заключению сделки клиринговой сессии Торговой системы.</w:t>
      </w:r>
    </w:p>
    <w:p w:rsidR="00E60C2A" w:rsidRPr="006868EC" w:rsidRDefault="00E60C2A" w:rsidP="00C06507">
      <w:pPr>
        <w:pStyle w:val="2"/>
        <w:numPr>
          <w:ilvl w:val="0"/>
          <w:numId w:val="4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отсутствии объективной возможности со стороны Банка совершить сделки переноса позиций на рынке ПАО «Московская Биржа» в соответствии с п.6.3.5, Клиент поручает Банку в целях переноса позиции совершить в интересах Клиента Сделки РЕПО.</w:t>
      </w:r>
    </w:p>
    <w:p w:rsidR="00E60C2A" w:rsidRPr="006868EC" w:rsidRDefault="00E60C2A" w:rsidP="00C06507">
      <w:pPr>
        <w:pStyle w:val="2"/>
        <w:numPr>
          <w:ilvl w:val="0"/>
          <w:numId w:val="4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Банк вправе по своему усмотрению выбрать ценные бумаги, являющиеся предметом сделок по переносу обязательств Клиента.</w:t>
      </w:r>
    </w:p>
    <w:p w:rsidR="00E60C2A" w:rsidRPr="006868EC" w:rsidRDefault="00C06507" w:rsidP="00C06507">
      <w:pPr>
        <w:pStyle w:val="110"/>
        <w:tabs>
          <w:tab w:val="left" w:pos="851"/>
        </w:tabs>
        <w:rPr>
          <w:rStyle w:val="1c"/>
          <w:rFonts w:ascii="Times New Roman" w:eastAsia="Times New Roman" w:hAnsi="Times New Roman"/>
          <w:sz w:val="24"/>
        </w:rPr>
      </w:pPr>
      <w:bookmarkStart w:id="65" w:name="_Toc433292517"/>
      <w:bookmarkStart w:id="66" w:name="_Toc54005329"/>
      <w:r w:rsidRPr="006868EC">
        <w:rPr>
          <w:rStyle w:val="1c"/>
          <w:rFonts w:ascii="Times New Roman" w:eastAsia="Times New Roman" w:hAnsi="Times New Roman"/>
          <w:sz w:val="24"/>
        </w:rPr>
        <w:t>7.</w:t>
      </w:r>
      <w:r w:rsidR="00E60C2A" w:rsidRPr="006868EC">
        <w:rPr>
          <w:rStyle w:val="1c"/>
          <w:rFonts w:ascii="Times New Roman" w:eastAsia="Times New Roman" w:hAnsi="Times New Roman"/>
          <w:sz w:val="24"/>
        </w:rPr>
        <w:t>СДЕЛКИ РЕПО</w:t>
      </w:r>
      <w:bookmarkStart w:id="67" w:name="bookmark78"/>
      <w:bookmarkStart w:id="68" w:name="bookmark79"/>
      <w:bookmarkStart w:id="69" w:name="bookmark80"/>
      <w:bookmarkEnd w:id="65"/>
      <w:bookmarkEnd w:id="66"/>
    </w:p>
    <w:p w:rsidR="00E60C2A" w:rsidRPr="006868EC" w:rsidRDefault="00E60C2A" w:rsidP="005C4C54">
      <w:pPr>
        <w:pStyle w:val="1"/>
        <w:tabs>
          <w:tab w:val="left" w:pos="851"/>
        </w:tabs>
        <w:rPr>
          <w:rStyle w:val="1c"/>
          <w:rFonts w:ascii="Times New Roman" w:eastAsia="Times New Roman" w:hAnsi="Times New Roman"/>
          <w:b/>
        </w:rPr>
      </w:pPr>
      <w:r w:rsidRPr="006868EC">
        <w:rPr>
          <w:rStyle w:val="1c"/>
          <w:rFonts w:ascii="Times New Roman" w:eastAsia="Times New Roman" w:hAnsi="Times New Roman"/>
          <w:b/>
        </w:rPr>
        <w:t>7.1. Особые условия приема Поручений на Сделку РЕПО</w:t>
      </w:r>
      <w:bookmarkEnd w:id="67"/>
      <w:bookmarkEnd w:id="68"/>
      <w:bookmarkEnd w:id="69"/>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оставляет за собой исключительное право самостоятельно принимать решение о предоставлении Клиенту возможности осуществить сделки РЕПО. В целях принятия данного решения Банк имеет право запрашивать у Клиента дополнительные к установленным в Приложении 2 к настоящему Регламенту документы и информацию.</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имеет право во исполнение Торгового поручения на сделку РЕПО заключать сделку в любой Торговой системе, правилами которой предусмотрен данный вид операции, а также на внебиржевом рынке при условии согласования с Клиентом Торговой площадки проведения расчетов.</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Давая Торговое поручение на сделку РЕПО, Клиент уполномочивает Банк на совершение всех необходимых действий для совершения обеих ее частей без каких-либо дополнительных Торговых поручений.</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заключении сделок РЕПО в Торговой системе Банк вправе предъявлять следующие требования к параметрам сделки РЕПО:</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ограничить максимальный объем одной сделки;</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ограничить максимальный совокупный объем открытых сделок РЕПО (срок расчетов по вторым частям которых не наступил);</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устанавливать минимальный размер нижнего значения дисконта и/или максимальный размер верхнего значения дисконта (в том смысле, в котором эти понятия используются в Правилах Торговой системы);</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устанавливать максимальную разницу между начальным и нижним или начальным и верхним значениями дисконта (в том смысле, в котором эти понятия используются в Правилах Торговой системы);</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требования, установленные Правилами Торговой системы и договорными отношениями с контрагентами, регулирующие сделки РЕПО.</w:t>
      </w:r>
    </w:p>
    <w:p w:rsidR="00E60C2A" w:rsidRPr="006868EC" w:rsidRDefault="00AA3C38"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            </w:t>
      </w:r>
      <w:r w:rsidR="00E60C2A" w:rsidRPr="006868EC">
        <w:rPr>
          <w:rStyle w:val="1c"/>
          <w:rFonts w:ascii="Times New Roman" w:eastAsia="Times New Roman" w:hAnsi="Times New Roman"/>
          <w:color w:val="000000"/>
          <w:sz w:val="24"/>
        </w:rPr>
        <w:t>В связи с вышеизложенным, подача Торгового поручения на заключение сделки РЕПО производится Клиентом только после согласования с Банком дополнительных параметров.</w:t>
      </w:r>
    </w:p>
    <w:p w:rsidR="00E60C2A" w:rsidRPr="006868EC" w:rsidRDefault="00E60C2A" w:rsidP="00C06507">
      <w:pPr>
        <w:pStyle w:val="2"/>
        <w:numPr>
          <w:ilvl w:val="2"/>
          <w:numId w:val="4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заключении сделок РЕПО, в частности внебиржевых сделок, основной порядок и условия заключения и исполнения сделок РЕПО с контрагентами Банк определяет самостоятельно, без дополнительного согласования с Клиентом.</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этих целях Банк может заключать Генеральные соглашения об общих условиях проведения операций РЕПО на рынке ценных бумаг, а также иные договоры и соглашения с контрагентами, регулирующие сделки РЕПО (далее - «Соглашения РЕПО»).</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заключения сделок РЕПО по поручениям и за счет Клиента, на Клиента в полной мере распространяются положения, касающиеся исполнения Соглашений РЕПО.</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заключении Соглашений РЕПО Банк руководствуется действующим законодательством Российской Федерации, стандартами, разработанными СРО «НФА», и сложившейся практикой делового оборота.</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принимает на себя риски, связанные с тем, что условия Соглашений РЕПО могут отличаться от изложенного в настоящем Регламенте.</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условия Соглашений РЕПО противоречат условиям настоящего Регламента, то сделка РЕПО регулируется условиями Соглашения РЕПО.</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имеет право ознакомиться с Соглашениями РЕПО путем направления запроса в Банк.</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Соглашение РЕПО является конфиденциальной информацией и не может быть раскрыто третьим лицам без согласования с Банком, за исключением случаев, установленных законодательством Российской Федерации.</w:t>
      </w:r>
    </w:p>
    <w:p w:rsidR="00E60C2A" w:rsidRPr="006868EC" w:rsidRDefault="00E60C2A" w:rsidP="00C06507">
      <w:pPr>
        <w:pStyle w:val="2"/>
        <w:numPr>
          <w:ilvl w:val="1"/>
          <w:numId w:val="42"/>
        </w:numPr>
        <w:shd w:val="clear" w:color="auto" w:fill="auto"/>
        <w:tabs>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b/>
          <w:color w:val="000000"/>
          <w:sz w:val="24"/>
        </w:rPr>
        <w:t>Сделки РЕПО на внебиржевом рынке</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заключении сделок РЕПО на внебиржевом рынке Банк, в частности, вправе по соглашению с контрагентом в договоре определить право контрагента требовать по итогам переоценки ценных бумаг при изменении их рыночной цены:</w:t>
      </w:r>
    </w:p>
    <w:p w:rsidR="00E60C2A" w:rsidRPr="006868EC" w:rsidRDefault="00E60C2A" w:rsidP="00C06507">
      <w:pPr>
        <w:pStyle w:val="2"/>
        <w:numPr>
          <w:ilvl w:val="0"/>
          <w:numId w:val="43"/>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перечисления суммы денежных средств в качестве предоплаты;</w:t>
      </w:r>
    </w:p>
    <w:p w:rsidR="00E60C2A" w:rsidRPr="006868EC" w:rsidRDefault="00E60C2A" w:rsidP="00C06507">
      <w:pPr>
        <w:pStyle w:val="2"/>
        <w:numPr>
          <w:ilvl w:val="0"/>
          <w:numId w:val="43"/>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внесения обеспечительных платежей на следующих условиях:</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существенного снижения рыночной стоимости ценных бумаг, проданных Банком по Торговому поручению Клиента по первой части РЕПО, контрагент может потребовать у Банка за счет средств Клиента уплаты обеспечительного платежа. При надлежащем исполнении обязательств по второй части РЕПО сумма обеспечительного платежа зачитывается в счет исполнения обязательств по второй части РЕПО.</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Расчет предельного размера обеспечительного платежа производится по следующей формуле: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ОП = РЕПО2ч-предОП-СЦБ х (100-дисконт)/100, где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ОП -</w:t>
      </w:r>
      <w:r w:rsidRPr="006868EC">
        <w:rPr>
          <w:rStyle w:val="1c"/>
          <w:rFonts w:ascii="Times New Roman" w:eastAsia="Times New Roman" w:hAnsi="Times New Roman"/>
          <w:color w:val="000000"/>
          <w:sz w:val="24"/>
        </w:rPr>
        <w:t xml:space="preserve"> размер обеспечительного платежа;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РЕПО2ч -</w:t>
      </w:r>
      <w:r w:rsidRPr="006868EC">
        <w:rPr>
          <w:rStyle w:val="1c"/>
          <w:rFonts w:ascii="Times New Roman" w:eastAsia="Times New Roman" w:hAnsi="Times New Roman"/>
          <w:color w:val="000000"/>
          <w:sz w:val="24"/>
        </w:rPr>
        <w:t xml:space="preserve"> сумма платежа по второй части РЕПО;</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предОП -</w:t>
      </w:r>
      <w:r w:rsidRPr="006868EC">
        <w:rPr>
          <w:rStyle w:val="1c"/>
          <w:rFonts w:ascii="Times New Roman" w:eastAsia="Times New Roman" w:hAnsi="Times New Roman"/>
          <w:color w:val="000000"/>
          <w:sz w:val="24"/>
        </w:rPr>
        <w:t xml:space="preserve"> общая сумма ранее внесенных обеспечительных платежей;</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СЦБ -</w:t>
      </w:r>
      <w:r w:rsidRPr="006868EC">
        <w:rPr>
          <w:rStyle w:val="1c"/>
          <w:rFonts w:ascii="Times New Roman" w:eastAsia="Times New Roman" w:hAnsi="Times New Roman"/>
          <w:color w:val="000000"/>
          <w:sz w:val="24"/>
        </w:rPr>
        <w:t xml:space="preserve"> рыночная стоимость ценных бумаг, рассчитываемая по средневзвешенной цене, определенной фондовой биржей в день, предшествующий для направления требования по уплате обеспечительного платежа;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Дисконт</w:t>
      </w:r>
      <w:r w:rsidRPr="006868EC">
        <w:rPr>
          <w:rStyle w:val="1c"/>
          <w:rFonts w:ascii="Times New Roman" w:eastAsia="Times New Roman" w:hAnsi="Times New Roman"/>
          <w:color w:val="000000"/>
          <w:sz w:val="24"/>
        </w:rPr>
        <w:t xml:space="preserve"> -минимальный дисконт, установленный в сделке РЕПО в соответствии с Торговым поручением Клиента.</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Контрагент имеет право требовать уплаты обеспечительного платежа неоднократно в зависимости от изменения рыночной стоимости ценных бумаг. Банк исполняет требование о внесении обеспечительного платежа за счет активов Клиента и без дополнительного Поручения Клиента.</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исполнить требования контрагента, предусмотренные в Соглашении РЕПО, за счет активов Клиента и без дополнительного поручения Клиента.</w:t>
      </w:r>
    </w:p>
    <w:p w:rsidR="00E60C2A" w:rsidRPr="006868EC" w:rsidRDefault="005C4C54" w:rsidP="00C06507">
      <w:pPr>
        <w:pStyle w:val="110"/>
        <w:tabs>
          <w:tab w:val="left" w:pos="851"/>
        </w:tabs>
        <w:rPr>
          <w:rStyle w:val="1c"/>
          <w:rFonts w:ascii="Times New Roman" w:eastAsia="Times New Roman" w:hAnsi="Times New Roman"/>
          <w:sz w:val="24"/>
        </w:rPr>
      </w:pPr>
      <w:bookmarkStart w:id="70" w:name="_Toc433292519"/>
      <w:bookmarkStart w:id="71" w:name="_Toc54005330"/>
      <w:r w:rsidRPr="006868EC">
        <w:rPr>
          <w:rStyle w:val="1c"/>
          <w:rFonts w:ascii="Times New Roman" w:eastAsia="Times New Roman" w:hAnsi="Times New Roman"/>
          <w:sz w:val="24"/>
        </w:rPr>
        <w:t>8</w:t>
      </w:r>
      <w:r w:rsidR="00C06507"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ОТЧЕТНОСТЬ</w:t>
      </w:r>
      <w:bookmarkEnd w:id="70"/>
      <w:bookmarkEnd w:id="71"/>
    </w:p>
    <w:p w:rsidR="00E60C2A" w:rsidRPr="006868EC" w:rsidRDefault="005C4C54"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bookmarkStart w:id="72" w:name="bookmark87"/>
      <w:bookmarkStart w:id="73" w:name="bookmark88"/>
      <w:r w:rsidRPr="006868EC">
        <w:rPr>
          <w:rStyle w:val="4"/>
          <w:rFonts w:ascii="Times New Roman" w:eastAsia="Times New Roman" w:hAnsi="Times New Roman"/>
          <w:color w:val="000000"/>
          <w:sz w:val="24"/>
        </w:rPr>
        <w:t>8</w:t>
      </w:r>
      <w:r w:rsidR="00E60C2A" w:rsidRPr="006868EC">
        <w:rPr>
          <w:rStyle w:val="4"/>
          <w:rFonts w:ascii="Times New Roman" w:eastAsia="Times New Roman" w:hAnsi="Times New Roman"/>
          <w:color w:val="000000"/>
          <w:sz w:val="24"/>
        </w:rPr>
        <w:t>.1.</w:t>
      </w:r>
      <w:bookmarkEnd w:id="72"/>
      <w:bookmarkEnd w:id="73"/>
      <w:r w:rsidR="00E60C2A" w:rsidRPr="006868EC">
        <w:rPr>
          <w:rStyle w:val="1c"/>
          <w:rFonts w:ascii="Times New Roman" w:eastAsia="Times New Roman" w:hAnsi="Times New Roman"/>
          <w:b w:val="0"/>
          <w:color w:val="000000"/>
          <w:sz w:val="24"/>
        </w:rPr>
        <w:t xml:space="preserve"> </w:t>
      </w:r>
      <w:r w:rsidR="00E60C2A" w:rsidRPr="006868EC">
        <w:rPr>
          <w:rStyle w:val="1c"/>
          <w:rFonts w:ascii="Times New Roman" w:eastAsia="Times New Roman" w:hAnsi="Times New Roman"/>
          <w:color w:val="000000"/>
          <w:sz w:val="24"/>
        </w:rPr>
        <w:t>Отчеты, предоставляемые Банком Клиенту</w:t>
      </w:r>
    </w:p>
    <w:p w:rsidR="00E60C2A" w:rsidRPr="006868EC" w:rsidRDefault="005C4C54"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f"/>
          <w:rFonts w:ascii="Times New Roman" w:eastAsia="Times New Roman" w:hAnsi="Times New Roman"/>
          <w:color w:val="000000"/>
          <w:sz w:val="24"/>
        </w:rPr>
        <w:t>8</w:t>
      </w:r>
      <w:r w:rsidR="00E60C2A" w:rsidRPr="006868EC">
        <w:rPr>
          <w:rStyle w:val="1f"/>
          <w:rFonts w:ascii="Times New Roman" w:eastAsia="Times New Roman" w:hAnsi="Times New Roman"/>
          <w:color w:val="000000"/>
          <w:sz w:val="24"/>
        </w:rPr>
        <w:t xml:space="preserve">.1.1. </w:t>
      </w:r>
      <w:r w:rsidR="00E60C2A" w:rsidRPr="006868EC">
        <w:rPr>
          <w:rStyle w:val="1c"/>
          <w:rFonts w:ascii="Times New Roman" w:eastAsia="Times New Roman" w:hAnsi="Times New Roman"/>
          <w:color w:val="000000"/>
          <w:sz w:val="24"/>
        </w:rPr>
        <w:t>Под отчетностью по проведенным операциям понимается документ, отражающий информацию об операциях, проведенных по счету Клиента на основании поданных им Поручений/Требований, а также проведенных в отсутствие Поручения/ Требования Клиента в случаях, предусмотренных настоящим Регламентом.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Виды отчетов, предоставляемых Клиентам:</w:t>
      </w:r>
    </w:p>
    <w:p w:rsidR="00E60C2A" w:rsidRPr="006868EC" w:rsidRDefault="00FB4545" w:rsidP="000E31C4">
      <w:pPr>
        <w:pStyle w:val="2"/>
        <w:numPr>
          <w:ilvl w:val="0"/>
          <w:numId w:val="7"/>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отчет о состоянии счетов Клиента по сделкам с ценными бумагами и связанным с ними операциям</w:t>
      </w:r>
      <w:r w:rsidR="00E60C2A" w:rsidRPr="006868EC">
        <w:rPr>
          <w:rStyle w:val="1c"/>
          <w:rFonts w:ascii="Times New Roman" w:eastAsia="Times New Roman" w:hAnsi="Times New Roman"/>
          <w:color w:val="000000"/>
          <w:sz w:val="24"/>
        </w:rPr>
        <w:t xml:space="preserve">, совершенным в течение </w:t>
      </w:r>
      <w:r w:rsidRPr="006868EC">
        <w:rPr>
          <w:rStyle w:val="1c"/>
          <w:rFonts w:ascii="Times New Roman" w:eastAsia="Times New Roman" w:hAnsi="Times New Roman"/>
          <w:color w:val="000000"/>
          <w:sz w:val="24"/>
        </w:rPr>
        <w:t>отчетного периода</w:t>
      </w:r>
      <w:r w:rsidR="00E60C2A" w:rsidRPr="006868EC">
        <w:rPr>
          <w:rStyle w:val="1c"/>
          <w:rFonts w:ascii="Times New Roman" w:eastAsia="Times New Roman" w:hAnsi="Times New Roman"/>
          <w:color w:val="000000"/>
          <w:sz w:val="24"/>
        </w:rPr>
        <w:t>;</w:t>
      </w:r>
    </w:p>
    <w:p w:rsidR="00E60C2A" w:rsidRPr="006868EC" w:rsidRDefault="00E60C2A" w:rsidP="000E31C4">
      <w:pPr>
        <w:pStyle w:val="2"/>
        <w:numPr>
          <w:ilvl w:val="0"/>
          <w:numId w:val="44"/>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отчет о состоянии счетов Клиента по сделкам с ценными бумагами и связанным с ними операциям за месяц (квартал).</w:t>
      </w:r>
    </w:p>
    <w:p w:rsidR="00E60C2A" w:rsidRPr="006868EC" w:rsidRDefault="005C4C54"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f"/>
          <w:rFonts w:ascii="Times New Roman" w:eastAsia="Times New Roman" w:hAnsi="Times New Roman"/>
          <w:color w:val="000000"/>
          <w:sz w:val="24"/>
        </w:rPr>
        <w:t>8</w:t>
      </w:r>
      <w:r w:rsidR="00E60C2A" w:rsidRPr="006868EC">
        <w:rPr>
          <w:rStyle w:val="1f"/>
          <w:rFonts w:ascii="Times New Roman" w:eastAsia="Times New Roman" w:hAnsi="Times New Roman"/>
          <w:color w:val="000000"/>
          <w:sz w:val="24"/>
        </w:rPr>
        <w:t xml:space="preserve">.1.2. </w:t>
      </w:r>
      <w:r w:rsidR="00E60C2A" w:rsidRPr="006868EC">
        <w:rPr>
          <w:rStyle w:val="1c"/>
          <w:rFonts w:ascii="Times New Roman" w:eastAsia="Times New Roman" w:hAnsi="Times New Roman"/>
          <w:color w:val="000000"/>
          <w:sz w:val="24"/>
        </w:rPr>
        <w:t>Иные формы отчетности, отличные от предусмотренных настоящим Регламентом, предоставляются Банком только на основании Дополнительного соглашения Сторон.</w:t>
      </w:r>
    </w:p>
    <w:p w:rsidR="00E60C2A" w:rsidRPr="006868EC" w:rsidRDefault="005C4C54"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.2. Основания и периодичность предоставления отчетов</w:t>
      </w:r>
    </w:p>
    <w:p w:rsidR="00E60C2A" w:rsidRPr="006868EC" w:rsidRDefault="005C4C54"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.2.1. В обязательном порядке Клиенту представляется отчет о состоянии счетов при условии ненулевого сальдо на счете расчетов с данным Клиентом:</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 итогам квартала, если по счету Клиента в течение этого квартала не произошло движение денежных средств или ценных бумаг, фьючерсных контрактов и опционов, а также не было осуществлено иных операций, подлежащих отражению на счете Клиента;</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 итогам календарного месяца, если в течение этого месяца по счету Клиента произошло движение денежных средств или ценных бумаг, фьючерсных контрактов и опционов, или были осуществлены иные операции, подлежащие отражению на счете Клиента.</w:t>
      </w:r>
    </w:p>
    <w:p w:rsidR="00E60C2A" w:rsidRPr="006868EC" w:rsidRDefault="005C4C54"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.2.2. Отчеты по сделкам, совершенным в течение дня, в обязательном порядке предоставляются Клиентам, являющимся профессиональными участниками рынка ценных бумаг. Иным Клиентам данный отчет предоставляется по их требованию.</w:t>
      </w:r>
    </w:p>
    <w:p w:rsidR="00E60C2A" w:rsidRPr="006868EC" w:rsidRDefault="005C4C54"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.2.3. Клиент вправе получать отчеты по сделкам, совершенным в течение дня, что указывается Клиентом в письменном заявлении в произвольной форме либо в Операционном протоколе, предоставленном Банку.</w:t>
      </w:r>
    </w:p>
    <w:p w:rsidR="00E60C2A" w:rsidRPr="006868EC" w:rsidRDefault="005C4C54"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.3. Сроки предоставления отчетов</w:t>
      </w:r>
    </w:p>
    <w:p w:rsidR="00E60C2A" w:rsidRPr="006868EC" w:rsidRDefault="005C4C54"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.3.1. Отчеты о состоянии счетов по итогам квартала или месяца предоставляются Клиенту в течение 5 (Пяти) рабочих дней после окончания отчетного периода.</w:t>
      </w:r>
    </w:p>
    <w:p w:rsidR="00E60C2A" w:rsidRPr="006868EC" w:rsidRDefault="005C4C54" w:rsidP="00C06507">
      <w:pPr>
        <w:pStyle w:val="2"/>
        <w:shd w:val="clear" w:color="auto" w:fill="auto"/>
        <w:tabs>
          <w:tab w:val="left" w:pos="851"/>
        </w:tabs>
        <w:spacing w:line="240" w:lineRule="auto"/>
        <w:ind w:firstLine="0"/>
        <w:jc w:val="left"/>
        <w:rPr>
          <w:rStyle w:val="1c"/>
          <w:rFonts w:ascii="Times New Roman" w:eastAsia="Times New Roman" w:hAnsi="Times New Roman"/>
          <w:color w:val="000000"/>
          <w:sz w:val="24"/>
        </w:rPr>
        <w:sectPr w:rsidR="00E60C2A" w:rsidRPr="006868EC" w:rsidSect="00FB42B1">
          <w:footerReference w:type="even" r:id="rId9"/>
          <w:footerReference w:type="default" r:id="rId10"/>
          <w:headerReference w:type="first" r:id="rId11"/>
          <w:footerReference w:type="first" r:id="rId12"/>
          <w:type w:val="continuous"/>
          <w:pgSz w:w="11909" w:h="16834" w:code="9"/>
          <w:pgMar w:top="851" w:right="567" w:bottom="851" w:left="1134" w:header="0" w:footer="6" w:gutter="0"/>
          <w:cols w:space="720"/>
          <w:titlePg/>
        </w:sect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.3.2. Отчеты по сделкам, совершенным в течение дня, предоставляются Клиентам, не позднее окончания рабочего дня, следующего за отчетным.</w:t>
      </w:r>
    </w:p>
    <w:p w:rsidR="00E60C2A" w:rsidRPr="006868EC" w:rsidRDefault="005C4C54" w:rsidP="000E31C4">
      <w:pPr>
        <w:pStyle w:val="2"/>
        <w:shd w:val="clear" w:color="auto" w:fill="auto"/>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.3.3.</w:t>
      </w:r>
      <w:r w:rsidR="00DE1692" w:rsidRPr="006868EC">
        <w:rPr>
          <w:rStyle w:val="1c"/>
          <w:rFonts w:ascii="Times New Roman" w:eastAsia="Times New Roman" w:hAnsi="Times New Roman"/>
          <w:color w:val="000000"/>
          <w:sz w:val="24"/>
        </w:rPr>
        <w:t xml:space="preserve"> </w:t>
      </w:r>
      <w:r w:rsidR="00E60C2A" w:rsidRPr="006868EC">
        <w:rPr>
          <w:rStyle w:val="1c"/>
          <w:rFonts w:ascii="Times New Roman" w:eastAsia="Times New Roman" w:hAnsi="Times New Roman"/>
          <w:color w:val="000000"/>
          <w:sz w:val="24"/>
        </w:rPr>
        <w:t>Отчеты, предоставляемые по заявлению Клиента, предоставляются в течение 3 (Трех) рабочих дней после поступления заявления Клиента.</w:t>
      </w:r>
    </w:p>
    <w:p w:rsidR="00E60C2A" w:rsidRPr="006868EC" w:rsidRDefault="005C4C54" w:rsidP="000E31C4">
      <w:pPr>
        <w:pStyle w:val="2"/>
        <w:shd w:val="clear" w:color="auto" w:fill="auto"/>
        <w:spacing w:line="278" w:lineRule="exact"/>
        <w:ind w:firstLine="0"/>
        <w:rPr>
          <w:rStyle w:val="1c"/>
          <w:rFonts w:ascii="Times New Roman" w:eastAsia="Times New Roman" w:hAnsi="Times New Roman"/>
          <w:b/>
          <w:color w:val="000000"/>
          <w:sz w:val="24"/>
        </w:rPr>
      </w:pPr>
      <w:r w:rsidRPr="006868EC">
        <w:rPr>
          <w:rStyle w:val="1f"/>
          <w:rFonts w:ascii="Times New Roman" w:eastAsia="Times New Roman" w:hAnsi="Times New Roman"/>
          <w:b/>
          <w:color w:val="000000"/>
          <w:sz w:val="24"/>
        </w:rPr>
        <w:t>8</w:t>
      </w:r>
      <w:r w:rsidR="00E60C2A" w:rsidRPr="006868EC">
        <w:rPr>
          <w:rStyle w:val="1f"/>
          <w:rFonts w:ascii="Times New Roman" w:eastAsia="Times New Roman" w:hAnsi="Times New Roman"/>
          <w:b/>
          <w:color w:val="000000"/>
          <w:sz w:val="24"/>
        </w:rPr>
        <w:t>.4</w:t>
      </w:r>
      <w:r w:rsidR="00E60C2A" w:rsidRPr="006868EC">
        <w:rPr>
          <w:rStyle w:val="1c"/>
          <w:rFonts w:ascii="Times New Roman" w:eastAsia="Times New Roman" w:hAnsi="Times New Roman"/>
          <w:b/>
          <w:color w:val="000000"/>
          <w:sz w:val="24"/>
        </w:rPr>
        <w:t>. Порядок предоставления и подписания отчетов</w:t>
      </w:r>
    </w:p>
    <w:p w:rsidR="00E60C2A" w:rsidRPr="006868EC" w:rsidRDefault="005C4C54" w:rsidP="000E31C4">
      <w:pPr>
        <w:pStyle w:val="2"/>
        <w:shd w:val="clear" w:color="auto" w:fill="auto"/>
        <w:tabs>
          <w:tab w:val="left" w:pos="142"/>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.4.1. Отчеты предоставля</w:t>
      </w:r>
      <w:r w:rsidR="00AA3C38" w:rsidRPr="006868EC">
        <w:rPr>
          <w:rStyle w:val="1c"/>
          <w:rFonts w:ascii="Times New Roman" w:eastAsia="Times New Roman" w:hAnsi="Times New Roman"/>
          <w:color w:val="000000"/>
          <w:sz w:val="24"/>
        </w:rPr>
        <w:t>ют</w:t>
      </w:r>
      <w:r w:rsidR="00E60C2A" w:rsidRPr="006868EC">
        <w:rPr>
          <w:rStyle w:val="1c"/>
          <w:rFonts w:ascii="Times New Roman" w:eastAsia="Times New Roman" w:hAnsi="Times New Roman"/>
          <w:color w:val="000000"/>
          <w:sz w:val="24"/>
        </w:rPr>
        <w:t>ся Клиентам на бумажных носителях</w:t>
      </w:r>
      <w:r w:rsidR="00AA3C38" w:rsidRPr="006868EC">
        <w:rPr>
          <w:rStyle w:val="1c"/>
          <w:rFonts w:ascii="Times New Roman" w:eastAsia="Times New Roman" w:hAnsi="Times New Roman"/>
          <w:color w:val="000000"/>
          <w:sz w:val="24"/>
        </w:rPr>
        <w:t xml:space="preserve"> в 2 (Двух) оригинальных экземплярах.</w:t>
      </w:r>
    </w:p>
    <w:p w:rsidR="00E60C2A" w:rsidRPr="006868EC" w:rsidRDefault="005C4C54" w:rsidP="000E31C4">
      <w:pPr>
        <w:pStyle w:val="2"/>
        <w:shd w:val="clear" w:color="auto" w:fill="auto"/>
        <w:tabs>
          <w:tab w:val="left" w:pos="142"/>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.4.2. Отчет на бумажном носителе представляется Банком:</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путем передачи уполномоченным представителем Банка по месту нахождения Банка;</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посредством почтовой связи или курьерской доставки (по заявлению Клиента).</w:t>
      </w:r>
    </w:p>
    <w:p w:rsidR="00E60C2A" w:rsidRPr="006868EC" w:rsidRDefault="005C4C54"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.4.3. При направлении Клиенту отчетов на бумажном носителе посредством почтовой связи или курьерской доставки, Банк использует почтовый адрес Клиента, указанный в Операционном протоколе Клиента или в заявлении. Риск неполучения указанных документов Клиентом или получения их иными, не уполномоченными Клиентом, лицами, в связи с неуведомлением Банка об изменении почтового адреса, несет Клиент.</w:t>
      </w:r>
    </w:p>
    <w:p w:rsidR="00E60C2A" w:rsidRPr="006868EC" w:rsidRDefault="005C4C54" w:rsidP="000E31C4">
      <w:pPr>
        <w:pStyle w:val="2"/>
        <w:shd w:val="clear" w:color="auto" w:fill="auto"/>
        <w:tabs>
          <w:tab w:val="left" w:pos="567"/>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.4.4. Клиент признается получившим отчетность по проведенным операциям и не имеющим возражений относительно ее содержания, если в течение 2 (Двух) рабочих дней с момента направления такой отчетности Клиенту, в порядке, предусмотренном Статьей 3 настоящего Регламента, Клиент письменно не заявит Банку о ее неполучении или своих возражениях относительно ее содержания.</w:t>
      </w:r>
    </w:p>
    <w:p w:rsidR="00E60C2A" w:rsidRPr="006868EC" w:rsidRDefault="005C4C54" w:rsidP="000E31C4">
      <w:pPr>
        <w:pStyle w:val="2"/>
        <w:shd w:val="clear" w:color="auto" w:fill="auto"/>
        <w:tabs>
          <w:tab w:val="left" w:pos="426"/>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.4.5. Банк считается исполнившим свою обязанность по предоставлению Клиенту отчетов о сделках и иных операциях, совершенных за счет и в интересах Клиента в соответствии с настоящим Регламентом:</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предоставлении отчета на бумажном носителе уполномоченным представителем Банка - в момент передачи отчета Клиенту или его уполномоченному лицу. Факт передачи отчёта подтверждается подписью Клиента или его уполномоченного лица;</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направлении отчета на бумажном носителе Клиенту посредством почтовой связи или курьерской доставки - в момент получения документа, выданного отделением связи или иной организацией, оказывающей услуги доставки, подтверждающего прием корреспонденции для направления адресату. Факт передачи отчёта подтверждается квитанцией почтового отделения или курьерской компании о получении корреспонденции адресатом.</w:t>
      </w:r>
    </w:p>
    <w:p w:rsidR="00E60C2A" w:rsidRPr="006868EC" w:rsidRDefault="005C4C54" w:rsidP="00C06507">
      <w:pPr>
        <w:pStyle w:val="110"/>
        <w:tabs>
          <w:tab w:val="left" w:pos="851"/>
        </w:tabs>
        <w:rPr>
          <w:rStyle w:val="1c"/>
          <w:rFonts w:ascii="Times New Roman" w:eastAsia="Times New Roman" w:hAnsi="Times New Roman"/>
          <w:sz w:val="24"/>
        </w:rPr>
      </w:pPr>
      <w:bookmarkStart w:id="74" w:name="_Toc433292520"/>
      <w:bookmarkStart w:id="75" w:name="_Toc54005331"/>
      <w:r w:rsidRPr="006868EC">
        <w:rPr>
          <w:rStyle w:val="1c"/>
          <w:rFonts w:ascii="Times New Roman" w:eastAsia="Times New Roman" w:hAnsi="Times New Roman"/>
          <w:sz w:val="24"/>
        </w:rPr>
        <w:t>9</w:t>
      </w:r>
      <w:r w:rsidR="00C06507"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ОПЛАТА УСЛУГ И ВОЗМЕЩЕНИЕ РАСХОДОВ</w:t>
      </w:r>
      <w:bookmarkEnd w:id="74"/>
      <w:bookmarkEnd w:id="75"/>
    </w:p>
    <w:p w:rsidR="00E60C2A" w:rsidRPr="006868EC" w:rsidRDefault="005C4C54" w:rsidP="005C4C54">
      <w:pPr>
        <w:pStyle w:val="41"/>
        <w:shd w:val="clear" w:color="auto" w:fill="auto"/>
        <w:tabs>
          <w:tab w:val="left" w:pos="851"/>
        </w:tabs>
        <w:spacing w:before="240" w:line="190" w:lineRule="exact"/>
        <w:ind w:firstLine="0"/>
        <w:jc w:val="both"/>
        <w:rPr>
          <w:rStyle w:val="1c"/>
          <w:rFonts w:ascii="Times New Roman" w:eastAsia="Times New Roman" w:hAnsi="Times New Roman"/>
          <w:color w:val="000000"/>
          <w:sz w:val="24"/>
        </w:rPr>
      </w:pPr>
      <w:bookmarkStart w:id="76" w:name="bookmark93"/>
      <w:bookmarkStart w:id="77" w:name="bookmark92"/>
      <w:r w:rsidRPr="006868EC">
        <w:rPr>
          <w:rStyle w:val="4"/>
          <w:rFonts w:ascii="Times New Roman" w:eastAsia="Times New Roman" w:hAnsi="Times New Roman"/>
          <w:color w:val="000000"/>
          <w:sz w:val="24"/>
        </w:rPr>
        <w:t>9</w:t>
      </w:r>
      <w:r w:rsidR="00E60C2A" w:rsidRPr="006868EC">
        <w:rPr>
          <w:rStyle w:val="4"/>
          <w:rFonts w:ascii="Times New Roman" w:eastAsia="Times New Roman" w:hAnsi="Times New Roman"/>
          <w:color w:val="000000"/>
          <w:sz w:val="24"/>
        </w:rPr>
        <w:t>.1.</w:t>
      </w:r>
      <w:bookmarkEnd w:id="76"/>
      <w:bookmarkEnd w:id="77"/>
      <w:r w:rsidR="00E60C2A" w:rsidRPr="006868EC">
        <w:rPr>
          <w:rStyle w:val="4"/>
          <w:rFonts w:ascii="Times New Roman" w:eastAsia="Times New Roman" w:hAnsi="Times New Roman"/>
          <w:color w:val="000000"/>
          <w:sz w:val="24"/>
        </w:rPr>
        <w:t xml:space="preserve"> </w:t>
      </w:r>
      <w:r w:rsidR="00E60C2A" w:rsidRPr="006868EC">
        <w:rPr>
          <w:rStyle w:val="1c"/>
          <w:rFonts w:ascii="Times New Roman" w:eastAsia="Times New Roman" w:hAnsi="Times New Roman"/>
          <w:color w:val="000000"/>
          <w:sz w:val="24"/>
        </w:rPr>
        <w:t>Вознаграждение Банка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Если иное не зафиксировано в Дополнительном письменном соглашении Банка с Клиентом, Банк взимает с Клиента вознаграждение за предоставленные услуги в соответствии с Тарифами на брокерские услуги. Тарифы на брокерские услуги Банк публикует на официальном сайте Банка в сети Интернет по адресу: www.okbank.ru. </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в тарифном плане не указано иное, то помимо вознаграждения Банку, Клиент дополнительно уплачивает вознаграждение Торговых систем согласно тарифам этих Торговых систем.</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Помимо основных тарифов, опубликованных на сайте Банка в сети Интернет, Банк имеет право предложить Клиенту обслуживание по индивидуальному тарифному плану. Размер и условия индивидуального тарифного плана определяются Банком и Клиентом путем двустороннего подписания Дополнительного соглашения. При этом вознаграждение за предоставленные услуги, не указанные в индивидуальном тарифном плане, тарифицируются по базовым ставкам комиссионного вознаграждения.</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Смена тарифов может производиться по инициативе Клиента и с согласия Банка путем подписания Дополнительного соглашения (для индивидуальных тарифов). В случае изменения тарифа, новый тариф вступает в силу с первого числа месяца, следующего за месяцем, в течение которого был подписан соответствующий документ, предусматривающий обслуживание по иному тарифному плану, если иное не указано в Дополнительном соглашении с Клиентом.</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Изменение тарифов может производиться Банком в одностороннем порядке. Изменение размера и порядка взимания основных тарифов производится путем опубликования измененных тарифов на официальном сайте Банка в сети Интернет не менее чем за 5 (Пять) календарных дней до введения в действие изменений.</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Изменение индивидуальных тарифов по инициативе Банка может производиться Банком по своему усмотрению путем направления Клиенту уведомления в письменном виде на бумажном носителе. В этом случае соответствующие изменения тарифного плана применяются только к Клиенту - получателю такого уведомления.</w:t>
      </w:r>
    </w:p>
    <w:p w:rsidR="00E60C2A"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имеет право в одностороннем порядке отменить действие одного или нескольких тарифов.  Отмена действия тарифа производится Банком путем опубликования на официальном сайте Банка в сети Интернет по адресу: www.okbank.ru уведомления об отмене действия тарифа не позднее, чем за 5 (Пять) календарных дней до вступления в силу решения об отмене действия тарифного плана. В этом случае Стороны договорились считать, что, если в течение этого срока Клиент не обратится в Банк с целью изменения условий обслуживания, то он обслуживается по базовому тарифу.</w:t>
      </w:r>
    </w:p>
    <w:p w:rsidR="00E60C2A" w:rsidRPr="006868EC" w:rsidRDefault="00E60C2A" w:rsidP="00246695">
      <w:pPr>
        <w:pStyle w:val="1"/>
        <w:numPr>
          <w:ilvl w:val="1"/>
          <w:numId w:val="22"/>
        </w:numPr>
        <w:tabs>
          <w:tab w:val="left" w:pos="612"/>
          <w:tab w:val="left" w:pos="851"/>
        </w:tabs>
        <w:rPr>
          <w:rStyle w:val="1c"/>
          <w:rFonts w:ascii="Times New Roman" w:eastAsia="Times New Roman" w:hAnsi="Times New Roman"/>
          <w:b/>
        </w:rPr>
      </w:pPr>
      <w:bookmarkStart w:id="78" w:name="bookmark97"/>
      <w:bookmarkStart w:id="79" w:name="bookmark98"/>
      <w:r w:rsidRPr="006868EC">
        <w:rPr>
          <w:rStyle w:val="1c"/>
          <w:rFonts w:ascii="Times New Roman" w:eastAsia="Times New Roman" w:hAnsi="Times New Roman"/>
          <w:b/>
        </w:rPr>
        <w:t>Порядок оплаты услуг и возмещения расходов</w:t>
      </w:r>
      <w:bookmarkEnd w:id="78"/>
      <w:bookmarkEnd w:id="79"/>
    </w:p>
    <w:p w:rsidR="00E60C2A" w:rsidRPr="006868EC" w:rsidRDefault="00E60C2A" w:rsidP="00246695">
      <w:pPr>
        <w:pStyle w:val="2"/>
        <w:numPr>
          <w:ilvl w:val="2"/>
          <w:numId w:val="22"/>
        </w:numPr>
        <w:shd w:val="clear" w:color="auto" w:fill="auto"/>
        <w:tabs>
          <w:tab w:val="left" w:pos="612"/>
          <w:tab w:val="left" w:pos="851"/>
        </w:tabs>
        <w:spacing w:line="240" w:lineRule="auto"/>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Суммы выплат, причитающихся Банку (включая суммы подлежащих уплате неустоек и подлежащих возмещению убытков) удерживаются из отраженных на счете Клиента денежных средств, находящихся у Банка на основании заранее данного Клиентом акцепта, или перечисляются Клиентом на счета Банка самостоятельно. </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недостаточности денежных средств Клиент обязан обеспечить поступление необходимых сумм в Банк к сроку исполнения платежных обязательств.</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Удержание денежных средств, учитываемых на счете, отражается в отчетах, которые предоставляются Клиентам в соответствии с настоящим Регламентом.</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 настоящим Регламентом, денежные средства в счет оплаты услуг и возмещения расходов ежедневно удерживаются Банком из денежных средств, отраженных на счете Клиента, по мере оказания услуг и возникновения расходов. В случае отсутствия на счете денежных средств на момент оказания услуг или возникновения расходов, подлежащие уплате суммы, удерживаются по мере их поступления.</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Суммы оплаты услуг и возмещения расходов, непосредственно не связанные с исполнением того или иного Поручения/ Требования Клиента (фиксированные ежемесячные платежи и т.д.), удерживаются Банком из денежных средств, отраженных на счете Клиента.</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обязан обеспечить наличие на своем счете в Банке денежных средств в количестве, достаточном для своевременного удержания сумм вознаграждения и расходов Банка.</w:t>
      </w:r>
    </w:p>
    <w:p w:rsidR="00E60C2A" w:rsidRPr="006868EC" w:rsidRDefault="00E60C2A" w:rsidP="00246695">
      <w:pPr>
        <w:pStyle w:val="1"/>
        <w:numPr>
          <w:ilvl w:val="1"/>
          <w:numId w:val="22"/>
        </w:numPr>
        <w:tabs>
          <w:tab w:val="left" w:pos="612"/>
          <w:tab w:val="left" w:pos="851"/>
        </w:tabs>
        <w:ind w:left="0" w:firstLine="0"/>
        <w:rPr>
          <w:rStyle w:val="1c"/>
          <w:rFonts w:ascii="Times New Roman" w:eastAsia="Times New Roman" w:hAnsi="Times New Roman"/>
          <w:b/>
        </w:rPr>
      </w:pPr>
      <w:bookmarkStart w:id="80" w:name="bookmark100"/>
      <w:bookmarkStart w:id="81" w:name="bookmark99"/>
      <w:r w:rsidRPr="006868EC">
        <w:rPr>
          <w:rStyle w:val="1c"/>
          <w:rFonts w:ascii="Times New Roman" w:eastAsia="Times New Roman" w:hAnsi="Times New Roman"/>
          <w:b/>
        </w:rPr>
        <w:t>Исполнение взаимных обязательств</w:t>
      </w:r>
      <w:bookmarkEnd w:id="80"/>
      <w:bookmarkEnd w:id="81"/>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Во исполнение обязательств Клиента в сроки и в порядке, установленные правилами соответствующих Торговых площадок и условиями договоров с третьими лицами - контрагентами по сделкам, Банк вправе без специального уведомления Клиента ежедневно осуществлять следующие действия на основании отчетов, полученных от соответствующих кредитных и клиринговых организаций, иных организаций, связанных с заключением сделок и расчетами по ним, а также организаций, оказывающих сопутствующие услуги:</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зачисление/списание денежных средств;</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прием/поставку ценных бумаг;</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вознаграждения Банка;</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вознаграждения Торговой площадки;</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вознаграждения третьих лиц за услуги по поиску контрагента во исполнение поданного Клиентом Торгового поручения на совершение биржевой сделки РЕПО, биржевой сделки в режиме РПС, любой внебиржевой сделки;</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вознаграждения кредитных организаций по выполнению функций агента валютного контроля в случае совершения Клиентом операций с ценными бумагами, номинированными в иностранной валюте (включая осуществление валютных операций при выплате эмитентом доходов по ценным бумагам, сумм погашения по облигациям);</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оставляет за собой право производить предварительную блокировку денежных средств и/или ценных бумаг на счете Клиента для выполнения действий, предусмотренных настоящим пунктом.</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неисполнения Клиентом каких-либо обязательств по Договору, в том числе несоблюдение Клиентом сроков подписания и предоставления Банку оригиналов документов в соответствии с п.3.2.3. настоящего Регламента и/или иных обязательств перед Банком, Банк вправе до исполнения Клиентом таких обязательств приостановить исполнение любых обязательств по Договору, в том числе принятие к исполнению Поручений/ Требований Клиента.</w:t>
      </w:r>
      <w:bookmarkStart w:id="82" w:name="bookmark101"/>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Настоящим Клиент предоставляет Банку право списания без дополнительного распоряжения Клиента (заранее данный акцепт) на основании банковского ордера, инкассового поручения или платежного требования с заранее данным акцептом денежных средств со счета Клиента в счет погашения платежей по настоящему Договору в день наступления срока исполнения Клиентом соответствующей обязанности.</w:t>
      </w:r>
      <w:bookmarkEnd w:id="82"/>
    </w:p>
    <w:p w:rsidR="00E60C2A" w:rsidRPr="006868EC" w:rsidRDefault="00E60C2A" w:rsidP="00C06507">
      <w:pPr>
        <w:pStyle w:val="41"/>
        <w:shd w:val="clear" w:color="auto" w:fill="auto"/>
        <w:tabs>
          <w:tab w:val="left" w:pos="851"/>
        </w:tabs>
        <w:spacing w:line="190" w:lineRule="exact"/>
        <w:ind w:firstLine="0"/>
        <w:jc w:val="both"/>
        <w:rPr>
          <w:rStyle w:val="1c"/>
          <w:rFonts w:ascii="Times New Roman" w:eastAsia="Times New Roman" w:hAnsi="Times New Roman"/>
          <w:color w:val="000000"/>
          <w:sz w:val="24"/>
        </w:rPr>
      </w:pPr>
    </w:p>
    <w:p w:rsidR="00E60C2A" w:rsidRPr="006868EC" w:rsidRDefault="00C06507" w:rsidP="00C06507">
      <w:pPr>
        <w:pStyle w:val="110"/>
        <w:tabs>
          <w:tab w:val="left" w:pos="612"/>
          <w:tab w:val="left" w:pos="851"/>
        </w:tabs>
        <w:rPr>
          <w:rStyle w:val="1c"/>
          <w:rFonts w:ascii="Times New Roman" w:eastAsia="Times New Roman" w:hAnsi="Times New Roman"/>
          <w:sz w:val="24"/>
        </w:rPr>
      </w:pPr>
      <w:bookmarkStart w:id="83" w:name="_Toc433292521"/>
      <w:bookmarkStart w:id="84" w:name="_Toc54005332"/>
      <w:r w:rsidRPr="006868EC">
        <w:rPr>
          <w:rStyle w:val="1c"/>
          <w:rFonts w:ascii="Times New Roman" w:eastAsia="Times New Roman" w:hAnsi="Times New Roman"/>
          <w:sz w:val="24"/>
        </w:rPr>
        <w:t>1</w:t>
      </w:r>
      <w:r w:rsidR="005C4C54" w:rsidRPr="006868EC">
        <w:rPr>
          <w:rStyle w:val="1c"/>
          <w:rFonts w:ascii="Times New Roman" w:eastAsia="Times New Roman" w:hAnsi="Times New Roman"/>
          <w:sz w:val="24"/>
        </w:rPr>
        <w:t>0</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УВЕДОМЛЕНИЕ О ПРАВАХ КЛИЕНТА</w:t>
      </w:r>
      <w:bookmarkEnd w:id="83"/>
      <w:bookmarkEnd w:id="84"/>
    </w:p>
    <w:p w:rsidR="00E60C2A" w:rsidRPr="006868EC" w:rsidRDefault="00E60C2A"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Отношения, связанные с защитой прав и законных интересов физических и юридических лиц, объектом инвестирования которых являются эмиссионные ценные бумаги регулируются Федеральным законом от 05.03.1999 г. № 46-ФЗ «О защите прав и законных интересов инвесторов на рынке ценных бумаг», иными федеральными законами и другими нормативными правовыми актами РФ.</w:t>
      </w:r>
    </w:p>
    <w:p w:rsidR="00E60C2A" w:rsidRPr="006868EC" w:rsidRDefault="00E60C2A" w:rsidP="00246695">
      <w:pPr>
        <w:pStyle w:val="41"/>
        <w:numPr>
          <w:ilvl w:val="1"/>
          <w:numId w:val="23"/>
        </w:numPr>
        <w:shd w:val="clear" w:color="auto" w:fill="auto"/>
        <w:tabs>
          <w:tab w:val="left" w:pos="444"/>
          <w:tab w:val="left" w:pos="851"/>
        </w:tabs>
        <w:spacing w:line="278" w:lineRule="exact"/>
        <w:jc w:val="both"/>
        <w:rPr>
          <w:rStyle w:val="1c"/>
          <w:rFonts w:ascii="Times New Roman" w:eastAsia="Times New Roman" w:hAnsi="Times New Roman"/>
          <w:color w:val="000000"/>
          <w:sz w:val="24"/>
        </w:rPr>
      </w:pPr>
      <w:bookmarkStart w:id="85" w:name="bookmark102"/>
      <w:r w:rsidRPr="006868EC">
        <w:rPr>
          <w:rStyle w:val="1c"/>
          <w:rFonts w:ascii="Times New Roman" w:eastAsia="Times New Roman" w:hAnsi="Times New Roman"/>
          <w:color w:val="000000"/>
          <w:sz w:val="24"/>
        </w:rPr>
        <w:t>Состав предоставляемой информации</w:t>
      </w:r>
      <w:bookmarkEnd w:id="85"/>
    </w:p>
    <w:p w:rsidR="00E60C2A" w:rsidRPr="006868EC" w:rsidRDefault="00E60C2A" w:rsidP="00246695">
      <w:pPr>
        <w:pStyle w:val="2"/>
        <w:numPr>
          <w:ilvl w:val="2"/>
          <w:numId w:val="23"/>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как профессиональный участник, предлагающий Клиенту услуги на рынке ценных бумаг, обязан по требованию Клиента предоставить ему следующие документы и информацию:</w:t>
      </w:r>
    </w:p>
    <w:p w:rsidR="00E60C2A" w:rsidRPr="006868EC" w:rsidRDefault="00E60C2A" w:rsidP="00246695">
      <w:pPr>
        <w:pStyle w:val="2"/>
        <w:numPr>
          <w:ilvl w:val="0"/>
          <w:numId w:val="8"/>
        </w:numPr>
        <w:shd w:val="clear" w:color="auto" w:fill="auto"/>
        <w:tabs>
          <w:tab w:val="clear"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копии лицензий на осуществление профессиональной деятельности на рынке ценных бумаг;</w:t>
      </w:r>
    </w:p>
    <w:p w:rsidR="00E60C2A" w:rsidRPr="006868EC" w:rsidRDefault="00E60C2A" w:rsidP="00246695">
      <w:pPr>
        <w:pStyle w:val="2"/>
        <w:numPr>
          <w:ilvl w:val="0"/>
          <w:numId w:val="8"/>
        </w:numPr>
        <w:shd w:val="clear" w:color="auto" w:fill="auto"/>
        <w:tabs>
          <w:tab w:val="clear"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копию документа о государственной регистрации;</w:t>
      </w:r>
    </w:p>
    <w:p w:rsidR="00E60C2A" w:rsidRPr="006868EC" w:rsidRDefault="00E60C2A" w:rsidP="00246695">
      <w:pPr>
        <w:pStyle w:val="2"/>
        <w:numPr>
          <w:ilvl w:val="0"/>
          <w:numId w:val="8"/>
        </w:numPr>
        <w:shd w:val="clear" w:color="auto" w:fill="auto"/>
        <w:tabs>
          <w:tab w:val="clear"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об органе, выдавшем лицензию на осуществление профессиональной деятельности на рынке ценных бумаг (наименование, адрес и телефоны);</w:t>
      </w:r>
    </w:p>
    <w:p w:rsidR="00E60C2A" w:rsidRPr="006868EC" w:rsidRDefault="00E60C2A" w:rsidP="00246695">
      <w:pPr>
        <w:pStyle w:val="2"/>
        <w:numPr>
          <w:ilvl w:val="0"/>
          <w:numId w:val="8"/>
        </w:numPr>
        <w:shd w:val="clear" w:color="auto" w:fill="auto"/>
        <w:tabs>
          <w:tab w:val="clear"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об уставном капитале, резервном фонде, размере собственных средств профессионального участника рынка ценных бумаг.</w:t>
      </w:r>
    </w:p>
    <w:p w:rsidR="00E60C2A" w:rsidRPr="006868EC" w:rsidRDefault="00E60C2A" w:rsidP="00246695">
      <w:pPr>
        <w:pStyle w:val="2"/>
        <w:numPr>
          <w:ilvl w:val="2"/>
          <w:numId w:val="23"/>
        </w:numPr>
        <w:shd w:val="clear" w:color="auto" w:fill="auto"/>
        <w:tabs>
          <w:tab w:val="left" w:pos="444"/>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как профессиональный участник рынка ценных бумаг при приобретении у него ценных бумаг Клиентом, либо при приобретении им ценных бумаг по поручению Клиента обязан по требованию Клиента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E60C2A" w:rsidRPr="006868EC" w:rsidRDefault="00E60C2A" w:rsidP="00246695">
      <w:pPr>
        <w:pStyle w:val="2"/>
        <w:numPr>
          <w:ilvl w:val="0"/>
          <w:numId w:val="9"/>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 государственной регистрации выпуска этих ценных бумаг и государственный регистрационный номер этого выпуска;</w:t>
      </w:r>
    </w:p>
    <w:p w:rsidR="00E60C2A" w:rsidRPr="006868EC" w:rsidRDefault="00E60C2A" w:rsidP="00246695">
      <w:pPr>
        <w:pStyle w:val="2"/>
        <w:numPr>
          <w:ilvl w:val="0"/>
          <w:numId w:val="10"/>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содержащиеся в решении о выпуске этих ценных бумаг и проспекте их эмиссии;</w:t>
      </w:r>
    </w:p>
    <w:p w:rsidR="00E60C2A" w:rsidRPr="006868EC" w:rsidRDefault="00E60C2A" w:rsidP="00246695">
      <w:pPr>
        <w:pStyle w:val="2"/>
        <w:numPr>
          <w:ilvl w:val="0"/>
          <w:numId w:val="11"/>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E60C2A" w:rsidRPr="006868EC" w:rsidRDefault="00E60C2A" w:rsidP="00246695">
      <w:pPr>
        <w:pStyle w:val="2"/>
        <w:numPr>
          <w:ilvl w:val="0"/>
          <w:numId w:val="45"/>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E60C2A" w:rsidRPr="006868EC" w:rsidRDefault="00E60C2A" w:rsidP="00246695">
      <w:pPr>
        <w:pStyle w:val="2"/>
        <w:numPr>
          <w:ilvl w:val="0"/>
          <w:numId w:val="46"/>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E60C2A" w:rsidRPr="006868EC" w:rsidRDefault="00E60C2A" w:rsidP="000E31C4">
      <w:pPr>
        <w:pStyle w:val="2"/>
        <w:shd w:val="clear" w:color="auto" w:fill="auto"/>
        <w:tabs>
          <w:tab w:val="left" w:pos="0"/>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как профессиональный участник, при отчуждении ценных бумаг Клиентом обязан по требованию Клиента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E60C2A" w:rsidRPr="006868EC" w:rsidRDefault="00E60C2A" w:rsidP="00246695">
      <w:pPr>
        <w:pStyle w:val="2"/>
        <w:numPr>
          <w:ilvl w:val="0"/>
          <w:numId w:val="47"/>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E60C2A" w:rsidRPr="006868EC" w:rsidRDefault="00E60C2A" w:rsidP="00246695">
      <w:pPr>
        <w:pStyle w:val="2"/>
        <w:numPr>
          <w:ilvl w:val="0"/>
          <w:numId w:val="48"/>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E60C2A" w:rsidRPr="006868EC" w:rsidRDefault="00DE1692"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 </w:t>
      </w:r>
      <w:r w:rsidR="00E60C2A"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0</w:t>
      </w:r>
      <w:r w:rsidR="00E60C2A" w:rsidRPr="006868EC">
        <w:rPr>
          <w:rStyle w:val="1c"/>
          <w:rFonts w:ascii="Times New Roman" w:eastAsia="Times New Roman" w:hAnsi="Times New Roman"/>
          <w:color w:val="000000"/>
          <w:sz w:val="24"/>
        </w:rPr>
        <w:t>.2. Порядок и сроки предоставления информации</w:t>
      </w:r>
    </w:p>
    <w:p w:rsidR="00E41CA3" w:rsidRPr="006868EC" w:rsidRDefault="00E41CA3" w:rsidP="00C06507">
      <w:pPr>
        <w:pStyle w:val="ConsPlusNormal"/>
        <w:jc w:val="both"/>
        <w:rPr>
          <w:color w:val="000000"/>
        </w:rPr>
      </w:pPr>
      <w:r w:rsidRPr="006868EC">
        <w:rPr>
          <w:rStyle w:val="1c"/>
          <w:color w:val="000000"/>
        </w:rPr>
        <w:t xml:space="preserve"> </w:t>
      </w:r>
      <w:r w:rsidRPr="006868EC">
        <w:rPr>
          <w:color w:val="000000"/>
        </w:rPr>
        <w:t>1</w:t>
      </w:r>
      <w:r w:rsidR="005C4C54" w:rsidRPr="006868EC">
        <w:rPr>
          <w:color w:val="000000"/>
        </w:rPr>
        <w:t>0</w:t>
      </w:r>
      <w:r w:rsidRPr="006868EC">
        <w:rPr>
          <w:color w:val="000000"/>
        </w:rPr>
        <w:t xml:space="preserve">.2.1. Банк предоставляет по запросу получателя финансовых услуг информацию, связанную с оказанием финансовой услуги, включая информацию, указанную в </w:t>
      </w:r>
      <w:hyperlink w:anchor="P39" w:history="1">
        <w:r w:rsidRPr="006868EC">
          <w:rPr>
            <w:color w:val="000000"/>
          </w:rPr>
          <w:t>пункте 2.1</w:t>
        </w:r>
      </w:hyperlink>
      <w:r w:rsidRPr="006868EC">
        <w:rPr>
          <w:color w:val="000000"/>
        </w:rPr>
        <w:t xml:space="preserve"> настоящего Стандарта, а также документы и их копии, содержащие указанную информацию, способом, которым был направлен такой запрос, в течение пятнадцати рабочих дней со дня получения запроса получателя финансовых услуг, за исключением случаев, указанных в </w:t>
      </w:r>
      <w:hyperlink w:anchor="P85" w:history="1">
        <w:r w:rsidRPr="006868EC">
          <w:rPr>
            <w:color w:val="000000"/>
          </w:rPr>
          <w:t>абзацах втором</w:t>
        </w:r>
      </w:hyperlink>
      <w:r w:rsidRPr="006868EC">
        <w:rPr>
          <w:color w:val="000000"/>
        </w:rPr>
        <w:t xml:space="preserve"> - </w:t>
      </w:r>
      <w:hyperlink w:anchor="P87" w:history="1">
        <w:r w:rsidRPr="006868EC">
          <w:rPr>
            <w:color w:val="000000"/>
          </w:rPr>
          <w:t>четвертом</w:t>
        </w:r>
      </w:hyperlink>
      <w:r w:rsidRPr="006868EC">
        <w:rPr>
          <w:color w:val="000000"/>
        </w:rPr>
        <w:t xml:space="preserve"> настоящего пункта.</w:t>
      </w:r>
      <w:bookmarkStart w:id="86" w:name="P85"/>
      <w:bookmarkEnd w:id="86"/>
    </w:p>
    <w:p w:rsidR="00E41CA3" w:rsidRPr="006868EC" w:rsidRDefault="00E41CA3" w:rsidP="00C06507">
      <w:pPr>
        <w:pStyle w:val="ConsPlusNormal"/>
        <w:jc w:val="both"/>
        <w:rPr>
          <w:color w:val="000000"/>
        </w:rPr>
      </w:pPr>
      <w:r w:rsidRPr="006868EC">
        <w:rPr>
          <w:color w:val="000000"/>
        </w:rPr>
        <w:t>Информация о размере либо порядке расчета вознаграждения Банка, иных видах и суммах платежей (порядке определения сумм платежей), которые получатель финансовых услуг должен будет уплатить за предоставление ему финансовой услуги, должна быть предоставлена в срок, не превышающий пяти рабочих дней со дня получения Банком такого запроса.</w:t>
      </w:r>
    </w:p>
    <w:p w:rsidR="00E41CA3" w:rsidRPr="006868EC" w:rsidRDefault="00E41CA3" w:rsidP="00C06507">
      <w:pPr>
        <w:pStyle w:val="ConsPlusNormal"/>
        <w:jc w:val="both"/>
        <w:rPr>
          <w:color w:val="000000"/>
        </w:rPr>
      </w:pPr>
      <w:r w:rsidRPr="006868EC">
        <w:rPr>
          <w:color w:val="000000"/>
        </w:rPr>
        <w:t>Заверенная копия договора о брокерском обслуживании, внутренних документов, ссылка на которые содержится в договоре о брокерском обслуживании, действующих на дату, указанную в запросе в рамках срока действия договора о брокерском обслуживании, отчеты о деятельности Банка, а также документы по сделкам на рынке ценных бумаг, совершенным Банком по поручению такого получателя финансовых услуг, должны быть предоставлены в срок, не превышающий тридцать календарных дней со дня получения запроса клиента, направленного Банку в любое время, но не позднее пяти лет со дня прекращения договора о брокерском обслуживании, если иной срок не установлен федеральными законами и принятыми в соответствии с ними нормативными актами.</w:t>
      </w:r>
    </w:p>
    <w:p w:rsidR="00E41CA3" w:rsidRPr="006868EC" w:rsidRDefault="00E41CA3" w:rsidP="00C06507">
      <w:pPr>
        <w:pStyle w:val="ConsPlusNormal"/>
        <w:jc w:val="both"/>
        <w:rPr>
          <w:color w:val="000000"/>
        </w:rPr>
      </w:pPr>
      <w:bookmarkStart w:id="87" w:name="P87"/>
      <w:bookmarkEnd w:id="87"/>
      <w:r w:rsidRPr="006868EC">
        <w:rPr>
          <w:color w:val="000000"/>
        </w:rPr>
        <w:t>Плата, взимаемая за предоставление документа на бумажном носителе, не должна превышать затрат на изготовление и передачу такой копии. Копии документов, предоставляемые на бумажном носителе должны быть заверены уполномоченным лицом Банка.</w:t>
      </w:r>
    </w:p>
    <w:p w:rsidR="007E7AD3" w:rsidRPr="006868EC" w:rsidRDefault="005C4C54" w:rsidP="00C06507">
      <w:pPr>
        <w:pStyle w:val="ConsPlusNormal"/>
        <w:jc w:val="both"/>
        <w:rPr>
          <w:color w:val="000000"/>
        </w:rPr>
      </w:pPr>
      <w:r w:rsidRPr="006868EC">
        <w:rPr>
          <w:color w:val="000000"/>
        </w:rPr>
        <w:t>10</w:t>
      </w:r>
      <w:r w:rsidR="007E7AD3" w:rsidRPr="006868EC">
        <w:rPr>
          <w:color w:val="000000"/>
        </w:rPr>
        <w:t>.2.2. Местом обслуживания получателей финансовых услуг служит помещение Управления по работе с ценными бумагами, где главный специалист по сопровождению операций с ценными бумагами (далее – Главный специалист) обеспечивает прием документов от получателей финансовых услуг в объеме, порядке и на условиях, установленных внутренними документами Банка. В случаях представления получателем финансовых услуг неполного комплекта документов, Главный специалист составляет в произвольной форме опись представленных документов в двух экземплярах, подписывает их и одну из них передает получателю финансовых услуг, вторую - помещает в специальную папку на хранение вместе с документами.</w:t>
      </w:r>
    </w:p>
    <w:p w:rsidR="007E7AD3" w:rsidRPr="006868EC" w:rsidRDefault="007E7AD3" w:rsidP="00C06507">
      <w:pPr>
        <w:pStyle w:val="ConsPlusNormal"/>
        <w:jc w:val="both"/>
        <w:rPr>
          <w:color w:val="000000"/>
        </w:rPr>
      </w:pPr>
      <w:r w:rsidRPr="006868EC">
        <w:rPr>
          <w:color w:val="000000"/>
        </w:rPr>
        <w:t>В случае отказа в приеме документов, Главный специалист предоставляет получателю финансовых услуг письменный мотивированный отказ.</w:t>
      </w:r>
    </w:p>
    <w:p w:rsidR="00E60C2A" w:rsidRPr="006868EC" w:rsidRDefault="00C06507" w:rsidP="00C06507">
      <w:pPr>
        <w:pStyle w:val="110"/>
        <w:tabs>
          <w:tab w:val="left" w:pos="851"/>
        </w:tabs>
        <w:rPr>
          <w:rStyle w:val="1c"/>
          <w:rFonts w:ascii="Times New Roman" w:eastAsia="Times New Roman" w:hAnsi="Times New Roman"/>
          <w:sz w:val="24"/>
        </w:rPr>
      </w:pPr>
      <w:bookmarkStart w:id="88" w:name="_Toc433292522"/>
      <w:bookmarkStart w:id="89" w:name="_Toc54005333"/>
      <w:r w:rsidRPr="006868EC">
        <w:rPr>
          <w:rStyle w:val="1c"/>
          <w:rFonts w:ascii="Times New Roman" w:eastAsia="Times New Roman" w:hAnsi="Times New Roman"/>
          <w:sz w:val="24"/>
        </w:rPr>
        <w:t>1</w:t>
      </w:r>
      <w:r w:rsidR="005C4C54" w:rsidRPr="006868EC">
        <w:rPr>
          <w:rStyle w:val="1c"/>
          <w:rFonts w:ascii="Times New Roman" w:eastAsia="Times New Roman" w:hAnsi="Times New Roman"/>
          <w:sz w:val="24"/>
        </w:rPr>
        <w:t>1</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НАЛОГООБЛОЖЕНИЕ</w:t>
      </w:r>
      <w:bookmarkEnd w:id="88"/>
      <w:bookmarkEnd w:id="89"/>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.1. Документы, подлежащие предоставлению иностранными Клиентами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.1.1. Освобождение Клиента, являющегося иностранной организацией, от удержания налога у источника выплаты или удержание налога у источника выплаты по пониженным ставкам производится при условии представления таким Клиентом в Банк документов, предусмотренных действующим налоговым законодательством РФ, а именно:</w:t>
      </w:r>
    </w:p>
    <w:p w:rsidR="00E60C2A" w:rsidRPr="006868EC" w:rsidRDefault="00E60C2A" w:rsidP="00246695">
      <w:pPr>
        <w:pStyle w:val="2"/>
        <w:numPr>
          <w:ilvl w:val="0"/>
          <w:numId w:val="4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для организации, не осуществляющей деятельность в РФ через постоянное представительство:</w:t>
      </w:r>
    </w:p>
    <w:p w:rsidR="00E60C2A" w:rsidRPr="006868EC" w:rsidRDefault="00E60C2A" w:rsidP="00246695">
      <w:pPr>
        <w:pStyle w:val="2"/>
        <w:numPr>
          <w:ilvl w:val="0"/>
          <w:numId w:val="50"/>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 подтверждение того, что иностранная организация имеет постоянное место нахождения в государстве, с которым РФ имеет международный договор (соглашение), регулирующий вопросы налогообложения, заверенное компетентным органом иностранного государства (в подтверждении должен быть указан календарный год, в отношении которого данное подтверждение действительно).</w:t>
      </w:r>
    </w:p>
    <w:p w:rsidR="00E60C2A" w:rsidRPr="006868EC" w:rsidRDefault="00E60C2A" w:rsidP="00246695">
      <w:pPr>
        <w:pStyle w:val="2"/>
        <w:numPr>
          <w:ilvl w:val="0"/>
          <w:numId w:val="12"/>
        </w:numPr>
        <w:shd w:val="clear" w:color="auto" w:fill="auto"/>
        <w:tabs>
          <w:tab w:val="clear" w:pos="36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для организации, осуществляющей деятельность в РФ через постоянное представительство:</w:t>
      </w:r>
    </w:p>
    <w:p w:rsidR="00E60C2A" w:rsidRPr="006868EC" w:rsidRDefault="00E60C2A" w:rsidP="000E31C4">
      <w:pPr>
        <w:pStyle w:val="2"/>
        <w:numPr>
          <w:ilvl w:val="0"/>
          <w:numId w:val="51"/>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копия свидетельства о постановке иностранной организации на учет в налоговом органе в связи с осуществлением деятельности в РФ через постоянное представительство, засвидетельствованная нотариусом не ранее года, предшествующего календарному году, в котором такая организация имеет право на Освобождение;</w:t>
      </w:r>
    </w:p>
    <w:p w:rsidR="00E60C2A" w:rsidRPr="006868EC" w:rsidRDefault="00E60C2A" w:rsidP="000E31C4">
      <w:pPr>
        <w:pStyle w:val="2"/>
        <w:numPr>
          <w:ilvl w:val="0"/>
          <w:numId w:val="51"/>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письменное уведомление о том, что выплачиваемый организации доход относится к постоянному представительству иностранной организации в РФ (представляется ежегодно).</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Перечисленные документы должны быть представлены Клиентом до выплаты ему Банком денежных средств.</w:t>
      </w:r>
    </w:p>
    <w:p w:rsidR="005C4C54" w:rsidRPr="006868EC" w:rsidRDefault="00E60C2A" w:rsidP="00246695">
      <w:pPr>
        <w:pStyle w:val="2"/>
        <w:numPr>
          <w:ilvl w:val="2"/>
          <w:numId w:val="24"/>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Документы, составленные на территории иностранных государств, представляются в Банк после их легализации или апостилирования, с переводом на русский язык, верность которого или подлинность подписи переводчика засвидетельствована нотариусом.</w:t>
      </w:r>
    </w:p>
    <w:p w:rsidR="00E60C2A" w:rsidRPr="006868EC" w:rsidRDefault="00E60C2A" w:rsidP="00246695">
      <w:pPr>
        <w:pStyle w:val="2"/>
        <w:numPr>
          <w:ilvl w:val="2"/>
          <w:numId w:val="24"/>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Клиентом, являющимся иностранной организацией, не предоставлены указанные в настоящей Статье документы, Банк вправе приостановить оказание Клиенту услуг, направленных на продажу Клиентом ценных бумаг.</w:t>
      </w:r>
    </w:p>
    <w:p w:rsidR="00E60C2A" w:rsidRPr="006868EC" w:rsidRDefault="00E60C2A" w:rsidP="00246695">
      <w:pPr>
        <w:pStyle w:val="1"/>
        <w:numPr>
          <w:ilvl w:val="1"/>
          <w:numId w:val="24"/>
        </w:numPr>
        <w:tabs>
          <w:tab w:val="left" w:pos="612"/>
          <w:tab w:val="left" w:pos="851"/>
        </w:tabs>
        <w:rPr>
          <w:rStyle w:val="1c"/>
          <w:rFonts w:ascii="Times New Roman" w:eastAsia="Times New Roman" w:hAnsi="Times New Roman"/>
          <w:b/>
        </w:rPr>
      </w:pPr>
      <w:bookmarkStart w:id="90" w:name="bookmark109"/>
      <w:bookmarkStart w:id="91" w:name="bookmark108"/>
      <w:r w:rsidRPr="006868EC">
        <w:rPr>
          <w:rStyle w:val="1c"/>
          <w:rFonts w:ascii="Times New Roman" w:eastAsia="Times New Roman" w:hAnsi="Times New Roman"/>
          <w:b/>
        </w:rPr>
        <w:t>Документы, подтверждающие расходы, связанные с приобретением и хранением ценных бумаг</w:t>
      </w:r>
      <w:bookmarkEnd w:id="90"/>
      <w:bookmarkEnd w:id="91"/>
    </w:p>
    <w:p w:rsidR="00E60C2A" w:rsidRPr="006868EC" w:rsidRDefault="00E60C2A" w:rsidP="00246695">
      <w:pPr>
        <w:pStyle w:val="2"/>
        <w:numPr>
          <w:ilvl w:val="2"/>
          <w:numId w:val="24"/>
        </w:numPr>
        <w:shd w:val="clear" w:color="auto" w:fill="auto"/>
        <w:tabs>
          <w:tab w:val="left" w:pos="612"/>
          <w:tab w:val="left" w:pos="851"/>
          <w:tab w:val="left" w:pos="1086"/>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Для учета Банком при определении налоговой базы по операциям с ценными бумагами фактически осуществленных и документально подтвержденных расходов, которые связаны с приобретением и хранением соответствующих ценных бумаг, и которые Клиент произвел без участия Банка, в том числе до заключения договора с Банком, Клиент - физическое лицо, предоставляет в Банк:</w:t>
      </w:r>
    </w:p>
    <w:p w:rsidR="00E60C2A" w:rsidRPr="006868EC" w:rsidRDefault="00E60C2A" w:rsidP="00246695">
      <w:pPr>
        <w:pStyle w:val="2"/>
        <w:numPr>
          <w:ilvl w:val="0"/>
          <w:numId w:val="52"/>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заявление, форма которого установлена Приложением </w:t>
      </w:r>
      <w:r w:rsidR="000111CE" w:rsidRPr="006868EC">
        <w:rPr>
          <w:rStyle w:val="1c"/>
          <w:rFonts w:ascii="Times New Roman" w:eastAsia="Times New Roman" w:hAnsi="Times New Roman"/>
          <w:color w:val="000000"/>
          <w:sz w:val="24"/>
        </w:rPr>
        <w:t>9</w:t>
      </w:r>
      <w:r w:rsidRPr="006868EC">
        <w:rPr>
          <w:rStyle w:val="1c"/>
          <w:rFonts w:ascii="Times New Roman" w:eastAsia="Times New Roman" w:hAnsi="Times New Roman"/>
          <w:color w:val="000000"/>
          <w:sz w:val="24"/>
        </w:rPr>
        <w:t xml:space="preserve"> к настоящему Регламенту;</w:t>
      </w:r>
    </w:p>
    <w:p w:rsidR="00E60C2A" w:rsidRPr="006868EC" w:rsidRDefault="00E60C2A" w:rsidP="00246695">
      <w:pPr>
        <w:pStyle w:val="2"/>
        <w:numPr>
          <w:ilvl w:val="0"/>
          <w:numId w:val="53"/>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оригиналы или надлежащим образом заверенные копии документов, подтверждающих понесенные расходы.</w:t>
      </w:r>
    </w:p>
    <w:p w:rsidR="00E60C2A" w:rsidRPr="006868EC" w:rsidRDefault="00E60C2A" w:rsidP="00246695">
      <w:pPr>
        <w:pStyle w:val="2"/>
        <w:numPr>
          <w:ilvl w:val="2"/>
          <w:numId w:val="24"/>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 Если ценные бумаги были приобретены в процессе брокерского обслуживания Клиента в Банке, предоставления документов, подтверждающих понесенные расходы, не требуется.</w:t>
      </w:r>
    </w:p>
    <w:p w:rsidR="00E60C2A" w:rsidRPr="006868EC" w:rsidRDefault="00E60C2A" w:rsidP="00246695">
      <w:pPr>
        <w:pStyle w:val="2"/>
        <w:numPr>
          <w:ilvl w:val="2"/>
          <w:numId w:val="24"/>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Клиент не предоставит в Банк предусмотренные настоящей Статьей документы ко дню расчета, начисления и списания суммы налога на доходы, полученные от операций с ценными бумагами, Банк не учитывает расходы, понесенные в связи приобретением соответствующих ценных бумаг.</w:t>
      </w:r>
    </w:p>
    <w:p w:rsidR="00E60C2A" w:rsidRPr="006868EC" w:rsidRDefault="00E60C2A" w:rsidP="00246695">
      <w:pPr>
        <w:pStyle w:val="2"/>
        <w:numPr>
          <w:ilvl w:val="2"/>
          <w:numId w:val="24"/>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В случае предоставления необходимых документов Клиент вправе обратиться в Банк с просьбой о перерасчете налогооблагаемой базы по доходу от продажи ценных бумаг, направив соответствующее заявление (Приложение </w:t>
      </w:r>
      <w:r w:rsidR="000111CE" w:rsidRPr="006868EC">
        <w:rPr>
          <w:rStyle w:val="1c"/>
          <w:rFonts w:ascii="Times New Roman" w:eastAsia="Times New Roman" w:hAnsi="Times New Roman"/>
          <w:color w:val="000000"/>
          <w:sz w:val="24"/>
        </w:rPr>
        <w:t>9</w:t>
      </w:r>
      <w:r w:rsidRPr="006868EC">
        <w:rPr>
          <w:rStyle w:val="1c"/>
          <w:rFonts w:ascii="Times New Roman" w:eastAsia="Times New Roman" w:hAnsi="Times New Roman"/>
          <w:color w:val="000000"/>
          <w:sz w:val="24"/>
        </w:rPr>
        <w:t xml:space="preserve"> к настоящему Регламенту).</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.3. Порядок учета расходов и удержания налога</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.3.1. Банк удерживает НДФЛ при наступлении одного из трех случаев (п. 7 ст. 226.1 НК РФ): </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 по окончании календарного года;</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2) при расторжении Договора до окончания календарного года;</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3) при поступлении Требования на отзыв денежных средств с брокерского счета или на изъятие ценных бумаг с торгового счета на любой другой счет Клиента.</w:t>
      </w:r>
    </w:p>
    <w:p w:rsidR="00E60C2A" w:rsidRPr="006868EC" w:rsidRDefault="00E60C2A" w:rsidP="00C06507">
      <w:pPr>
        <w:pStyle w:val="1"/>
        <w:spacing w:line="270" w:lineRule="atLeast"/>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 xml:space="preserve">.3.2. По итогам календарного года Банк рассчитывает финансовый результат отдельно по разным группам операций: </w:t>
      </w:r>
      <w:r w:rsidRPr="006868EC">
        <w:rPr>
          <w:rStyle w:val="1c"/>
          <w:rFonts w:ascii="Times New Roman" w:eastAsia="Times New Roman" w:hAnsi="Times New Roman"/>
        </w:rPr>
        <w:br/>
        <w:t xml:space="preserve">1) с ценными бумагами, обращающимися на организованном рынке ценных бумаг (далее - ОРЦБ;) </w:t>
      </w:r>
      <w:r w:rsidRPr="006868EC">
        <w:rPr>
          <w:rStyle w:val="1c"/>
          <w:rFonts w:ascii="Times New Roman" w:eastAsia="Times New Roman" w:hAnsi="Times New Roman"/>
        </w:rPr>
        <w:br/>
        <w:t xml:space="preserve">2) с ценными бумагами, не обращающимися на ОРЦБ; </w:t>
      </w:r>
      <w:r w:rsidRPr="006868EC">
        <w:rPr>
          <w:rStyle w:val="1c"/>
          <w:rFonts w:ascii="Times New Roman" w:eastAsia="Times New Roman" w:hAnsi="Times New Roman"/>
        </w:rPr>
        <w:br/>
        <w:t xml:space="preserve">3) с финансовыми инструментами срочных сделок, обращающимися на ОРЦБ; </w:t>
      </w:r>
      <w:r w:rsidRPr="006868EC">
        <w:rPr>
          <w:rStyle w:val="1c"/>
          <w:rFonts w:ascii="Times New Roman" w:eastAsia="Times New Roman" w:hAnsi="Times New Roman"/>
        </w:rPr>
        <w:br/>
        <w:t>4) с финансовыми инструментами срочных сделок, не обращающимися на ОРЦБ.</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.3.3. Учет расходов по операциям с ценными бумагами Клиента - физического лица, являющегося налогоплательщиком в соответствии с Налоговым кодексом Российской Федерации, осуществляется Банком с использованием метода учета ценных бумаг ФИФО.</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.3.2. При использовании метода учета ценных бумаг ФИФО предполагается, что в первую очередь осуществляется реализация ценных бумаг, которые приобретены Клиентом по времени первыми.</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.3.3. Доходы и расходы в целях налогообложения рассчитываются в рублях. Доходы пересчитываются в рубли по курсу Банка России на дату продажи ценных бумаг, а расходы – на дату осуществления расходов. Таким образом, если финансовый результат от продажи ценных бумаг сформирован частично за счет изменения курса иностранной валюты, то такой доход облагается НДФЛ.</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.3.4. К ценным бумагам, обращающимся на ОРЦБ, относятся:</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 ценные бумаги, допущенные к торгам российскими биржами;</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2) инвестиционные паи открытых ПИФов, управление которыми осуществляют российские управляющие компании;</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3) ценные бумаги иностранных эмитентов, допущенные к торгам на иностранных фондовых биржах.</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.3.5. Ставка НДФЛ для физических лиц – резидентов РФ составляет 13%, ставка НДФЛ для физических лиц – нерезидентов РФ составляет 30% (ст. 224 НК РФ).</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.3.6. Налоговыми резидентами признаются физические лица, фактически находящиеся в РФ не менее 183 календарных дней в течение 12 следующих подряд месяцев. Период нахождения физического лица в РФ не прерывается на периоды его выезда за пределы территории РФ для краткосрочного (менее 6 месяцев) лечения или обучения (п. 2 ст. 207 НК РФ).</w:t>
      </w:r>
    </w:p>
    <w:p w:rsidR="00E60C2A" w:rsidRPr="006868EC" w:rsidRDefault="005C4C54"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11</w:t>
      </w:r>
      <w:r w:rsidR="00E60C2A" w:rsidRPr="006868EC">
        <w:rPr>
          <w:rStyle w:val="1c"/>
          <w:rFonts w:ascii="Times New Roman" w:eastAsia="Times New Roman" w:hAnsi="Times New Roman"/>
        </w:rPr>
        <w:t>.3.7. Сумма налога удерживается из выводимых денежных средств.</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.3.8. По окончании календарного года, при расторжении Договора или при изъятии ценных бумаг НДФЛ удерживается из остатка денежных средств на брокерском счете Клиента.</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.3.9. Доходы в виде купона, выплаченного эмитентом (а не полученного по сделкам продажи), а также суммы от погашения формируют доход в разрезе групп операций в момент зачисления купонного дохода, суммы погашения на брокерский счет. В случае зачисления указанных денежных средств на текущий счет, с купонного дохода/суммы погашения удерживается НДФЛ. </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.3.10. Накопленный купонный доход (далее - НКД), уплаченный при приобретении облигаций, формирует стоимость ценных бумаг (часть расходов) и поэтому вычитается для целей НДФЛ в момент продажи облигаций.</w:t>
      </w:r>
    </w:p>
    <w:p w:rsidR="00E60C2A" w:rsidRPr="006868EC" w:rsidRDefault="00E60C2A" w:rsidP="00C06507">
      <w:pPr>
        <w:pStyle w:val="2"/>
        <w:shd w:val="clear" w:color="auto" w:fill="auto"/>
        <w:tabs>
          <w:tab w:val="left" w:pos="410"/>
          <w:tab w:val="left" w:pos="851"/>
          <w:tab w:val="left" w:pos="3131"/>
          <w:tab w:val="left" w:pos="6290"/>
          <w:tab w:val="center" w:pos="7466"/>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.3.11 При наличии у Клиента- физического лица двух и более Договоров с Банком (двух и более счетов в Банке) для исполнения обязанностей налогового агента Банк вправе удерживать налог из денежных средств Клиента независимо от распределения таких средств между счетами Клиента.</w:t>
      </w:r>
    </w:p>
    <w:p w:rsidR="00E60C2A" w:rsidRPr="006868EC" w:rsidRDefault="00E60C2A" w:rsidP="00C06507">
      <w:pPr>
        <w:pStyle w:val="41"/>
        <w:shd w:val="clear" w:color="auto" w:fill="auto"/>
        <w:tabs>
          <w:tab w:val="left" w:pos="851"/>
          <w:tab w:val="right" w:pos="5772"/>
        </w:tabs>
        <w:spacing w:line="240" w:lineRule="auto"/>
        <w:ind w:firstLine="0"/>
        <w:jc w:val="both"/>
        <w:rPr>
          <w:rStyle w:val="1c"/>
          <w:rFonts w:ascii="Times New Roman" w:eastAsia="Times New Roman" w:hAnsi="Times New Roman"/>
          <w:color w:val="000000"/>
          <w:sz w:val="24"/>
        </w:rPr>
      </w:pPr>
    </w:p>
    <w:p w:rsidR="00E60C2A" w:rsidRPr="006868EC" w:rsidRDefault="00C06507" w:rsidP="00AD1B90">
      <w:pPr>
        <w:pStyle w:val="110"/>
        <w:tabs>
          <w:tab w:val="left" w:pos="851"/>
        </w:tabs>
        <w:spacing w:before="0"/>
        <w:rPr>
          <w:rStyle w:val="1c"/>
          <w:rFonts w:ascii="Times New Roman" w:eastAsia="Times New Roman" w:hAnsi="Times New Roman"/>
          <w:sz w:val="24"/>
        </w:rPr>
      </w:pPr>
      <w:bookmarkStart w:id="92" w:name="_Toc433292523"/>
      <w:bookmarkStart w:id="93" w:name="_Toc54005334"/>
      <w:r w:rsidRPr="006868EC">
        <w:rPr>
          <w:rStyle w:val="1c"/>
          <w:rFonts w:ascii="Times New Roman" w:eastAsia="Times New Roman" w:hAnsi="Times New Roman"/>
          <w:sz w:val="24"/>
        </w:rPr>
        <w:t>1</w:t>
      </w:r>
      <w:r w:rsidR="005C4C54" w:rsidRPr="006868EC">
        <w:rPr>
          <w:rStyle w:val="1c"/>
          <w:rFonts w:ascii="Times New Roman" w:eastAsia="Times New Roman" w:hAnsi="Times New Roman"/>
          <w:sz w:val="24"/>
        </w:rPr>
        <w:t>2</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КОНФИДЕНЦИАЛЬНОСТЬ</w:t>
      </w:r>
      <w:bookmarkEnd w:id="92"/>
      <w:bookmarkEnd w:id="93"/>
    </w:p>
    <w:p w:rsidR="00E60C2A" w:rsidRPr="006868EC" w:rsidRDefault="00E60C2A" w:rsidP="00AD1B90">
      <w:pPr>
        <w:pStyle w:val="2"/>
        <w:shd w:val="clear" w:color="auto" w:fill="auto"/>
        <w:tabs>
          <w:tab w:val="left" w:pos="0"/>
        </w:tabs>
        <w:spacing w:before="240"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 Общие положения о конфиденциальности</w:t>
      </w:r>
    </w:p>
    <w:p w:rsidR="00E60C2A" w:rsidRPr="006868EC" w:rsidRDefault="00E60C2A" w:rsidP="00C06507">
      <w:pPr>
        <w:pStyle w:val="2"/>
        <w:shd w:val="clear" w:color="auto" w:fill="auto"/>
        <w:tabs>
          <w:tab w:val="left" w:pos="410"/>
          <w:tab w:val="left" w:pos="851"/>
          <w:tab w:val="left" w:pos="3131"/>
          <w:tab w:val="left" w:pos="6290"/>
          <w:tab w:val="right" w:pos="8886"/>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.1.1. Банк обязуется не раскрывать третьим лицам сведения о Клиентах (включая персональные данные, сведения об их счетах и проводимых операциях), кроме случаев, когда раскрытие таких сведений прямо разрешено самим Клиентом или вытекает из необходимости выполнить его Поручение/ Требование, а также в случаях, предусмотренных законодательством РФ.</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.1.2. Клиент осведомлен, что в соответствии с законодательством РФ, Банк обязан раскрыть уполномоченным органам информацию о Клиенте, в том числе его счетах и проводимых операциях, в рамках их запросов. Клиент настоящим соглашается на передачу информации о нем в Банк России с целью осуществления последним контрольных функций при осуществлении операций с государственными облигациями, причем такие обязательства сохраняются в течение 1 (Одного) календарного года после расторжения Договора.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.1.3. Банк обязуется ограничить круг своих сотрудников, допущенных к сведениям о Клиенте, количеством, необходимым для выполнения обязательств, предусмотренных Договором.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.1.4. Клиент обязуется не раскрывать третьим лицам без письменного согласия Банка любые сведения, которые станут ему известны в связи с исполнением положений Договора, если только такое разглашение прямо не связано с необходимостью защиты собственных интересов в установленном законодательством РФ порядке.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.1.5. Клиент обязуется не копировать, не размножать и не распространять информацию, предоставляемую ему Банком. Нанесение Клиентом ущерба правообладателю путем распространения такой информации или ее составляющих в любой форме влечет ответственность, предусмотренную действующим законодательством РФ.</w:t>
      </w:r>
    </w:p>
    <w:p w:rsidR="00E60C2A" w:rsidRPr="006868EC" w:rsidRDefault="00E60C2A" w:rsidP="00C06507">
      <w:pPr>
        <w:pStyle w:val="41"/>
        <w:shd w:val="clear" w:color="auto" w:fill="auto"/>
        <w:tabs>
          <w:tab w:val="left" w:pos="851"/>
        </w:tabs>
        <w:spacing w:line="190" w:lineRule="exact"/>
        <w:ind w:firstLine="0"/>
        <w:jc w:val="both"/>
        <w:rPr>
          <w:rStyle w:val="1c"/>
          <w:rFonts w:ascii="Times New Roman" w:eastAsia="Times New Roman" w:hAnsi="Times New Roman"/>
          <w:color w:val="000000"/>
          <w:sz w:val="24"/>
        </w:rPr>
      </w:pPr>
    </w:p>
    <w:p w:rsidR="00E60C2A" w:rsidRPr="006868EC" w:rsidRDefault="00AD1B90" w:rsidP="00AD1B90">
      <w:pPr>
        <w:pStyle w:val="110"/>
        <w:tabs>
          <w:tab w:val="left" w:pos="851"/>
        </w:tabs>
        <w:rPr>
          <w:rStyle w:val="1c"/>
          <w:rFonts w:ascii="Times New Roman" w:eastAsia="Times New Roman" w:hAnsi="Times New Roman"/>
          <w:sz w:val="24"/>
          <w:szCs w:val="24"/>
        </w:rPr>
      </w:pPr>
      <w:bookmarkStart w:id="94" w:name="bookmark110"/>
      <w:bookmarkStart w:id="95" w:name="_Toc433292524"/>
      <w:bookmarkStart w:id="96" w:name="_Toc54005335"/>
      <w:r w:rsidRPr="006868EC">
        <w:rPr>
          <w:rStyle w:val="1c"/>
          <w:rFonts w:ascii="Times New Roman" w:eastAsia="Times New Roman" w:hAnsi="Times New Roman"/>
          <w:sz w:val="24"/>
          <w:szCs w:val="24"/>
        </w:rPr>
        <w:t>1</w:t>
      </w:r>
      <w:r w:rsidR="005C4C54" w:rsidRPr="006868EC">
        <w:rPr>
          <w:rStyle w:val="1c"/>
          <w:rFonts w:ascii="Times New Roman" w:eastAsia="Times New Roman" w:hAnsi="Times New Roman"/>
          <w:sz w:val="24"/>
          <w:szCs w:val="24"/>
        </w:rPr>
        <w:t>3</w:t>
      </w:r>
      <w:r w:rsidRPr="006868EC">
        <w:rPr>
          <w:rStyle w:val="1c"/>
          <w:rFonts w:ascii="Times New Roman" w:eastAsia="Times New Roman" w:hAnsi="Times New Roman"/>
          <w:sz w:val="24"/>
          <w:szCs w:val="24"/>
        </w:rPr>
        <w:t>.</w:t>
      </w:r>
      <w:r w:rsidR="00E60C2A" w:rsidRPr="006868EC">
        <w:rPr>
          <w:rStyle w:val="1c"/>
          <w:rFonts w:ascii="Times New Roman" w:eastAsia="Times New Roman" w:hAnsi="Times New Roman"/>
          <w:sz w:val="24"/>
          <w:szCs w:val="24"/>
        </w:rPr>
        <w:t>РИСКИ</w:t>
      </w:r>
      <w:bookmarkEnd w:id="94"/>
      <w:bookmarkEnd w:id="95"/>
      <w:bookmarkEnd w:id="96"/>
    </w:p>
    <w:p w:rsidR="00E60C2A" w:rsidRPr="006868EC" w:rsidRDefault="00E60C2A" w:rsidP="00FB42B1">
      <w:pPr>
        <w:pStyle w:val="1"/>
        <w:tabs>
          <w:tab w:val="left" w:pos="851"/>
        </w:tabs>
        <w:rPr>
          <w:rStyle w:val="1c"/>
          <w:rFonts w:ascii="Times New Roman" w:eastAsia="Times New Roman" w:hAnsi="Times New Roman"/>
          <w:b/>
          <w:szCs w:val="24"/>
        </w:rPr>
      </w:pPr>
      <w:bookmarkStart w:id="97" w:name="bookmark113"/>
      <w:bookmarkStart w:id="98" w:name="bookmark111"/>
      <w:bookmarkStart w:id="99" w:name="bookmark112"/>
      <w:r w:rsidRPr="006868EC">
        <w:rPr>
          <w:rStyle w:val="1c"/>
          <w:rFonts w:ascii="Times New Roman" w:eastAsia="Times New Roman" w:hAnsi="Times New Roman"/>
          <w:b/>
          <w:szCs w:val="24"/>
        </w:rPr>
        <w:t>1</w:t>
      </w:r>
      <w:r w:rsidR="005C4C54" w:rsidRPr="006868EC">
        <w:rPr>
          <w:rStyle w:val="1c"/>
          <w:rFonts w:ascii="Times New Roman" w:eastAsia="Times New Roman" w:hAnsi="Times New Roman"/>
          <w:b/>
          <w:szCs w:val="24"/>
        </w:rPr>
        <w:t>3</w:t>
      </w:r>
      <w:r w:rsidRPr="006868EC">
        <w:rPr>
          <w:rStyle w:val="1c"/>
          <w:rFonts w:ascii="Times New Roman" w:eastAsia="Times New Roman" w:hAnsi="Times New Roman"/>
          <w:b/>
          <w:szCs w:val="24"/>
        </w:rPr>
        <w:t>.1. Декларация о рисках</w:t>
      </w:r>
      <w:bookmarkEnd w:id="97"/>
      <w:bookmarkEnd w:id="98"/>
      <w:bookmarkEnd w:id="99"/>
    </w:p>
    <w:p w:rsidR="00F6700E" w:rsidRPr="006868EC" w:rsidRDefault="00F6700E" w:rsidP="00C06507">
      <w:pPr>
        <w:pStyle w:val="2"/>
        <w:shd w:val="clear" w:color="auto" w:fill="auto"/>
        <w:tabs>
          <w:tab w:val="left" w:pos="426"/>
        </w:tabs>
        <w:spacing w:line="278" w:lineRule="exact"/>
        <w:ind w:firstLine="0"/>
        <w:rPr>
          <w:rStyle w:val="1c"/>
          <w:rFonts w:ascii="Times New Roman" w:eastAsia="Times New Roman" w:hAnsi="Times New Roman"/>
          <w:color w:val="000000"/>
          <w:sz w:val="24"/>
          <w:szCs w:val="24"/>
        </w:rPr>
      </w:pPr>
      <w:r w:rsidRPr="006868EC">
        <w:rPr>
          <w:rStyle w:val="1c"/>
          <w:rFonts w:ascii="Times New Roman" w:eastAsia="Times New Roman" w:hAnsi="Times New Roman"/>
          <w:color w:val="000000"/>
          <w:sz w:val="24"/>
          <w:szCs w:val="24"/>
        </w:rPr>
        <w:t>1</w:t>
      </w:r>
      <w:r w:rsidR="005C4C54" w:rsidRPr="006868EC">
        <w:rPr>
          <w:rStyle w:val="1c"/>
          <w:rFonts w:ascii="Times New Roman" w:eastAsia="Times New Roman" w:hAnsi="Times New Roman"/>
          <w:color w:val="000000"/>
          <w:sz w:val="24"/>
          <w:szCs w:val="24"/>
        </w:rPr>
        <w:t>3</w:t>
      </w:r>
      <w:r w:rsidRPr="006868EC">
        <w:rPr>
          <w:rStyle w:val="1c"/>
          <w:rFonts w:ascii="Times New Roman" w:eastAsia="Times New Roman" w:hAnsi="Times New Roman"/>
          <w:color w:val="000000"/>
          <w:sz w:val="24"/>
          <w:szCs w:val="24"/>
        </w:rPr>
        <w:t xml:space="preserve">.1.1. </w:t>
      </w:r>
      <w:r w:rsidR="00E60C2A" w:rsidRPr="006868EC">
        <w:rPr>
          <w:rStyle w:val="1c"/>
          <w:rFonts w:ascii="Times New Roman" w:eastAsia="Times New Roman" w:hAnsi="Times New Roman"/>
          <w:color w:val="000000"/>
          <w:sz w:val="24"/>
          <w:szCs w:val="24"/>
        </w:rPr>
        <w:t>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w:t>
      </w:r>
    </w:p>
    <w:p w:rsidR="00F6700E" w:rsidRPr="006868EC" w:rsidRDefault="00E60C2A" w:rsidP="000E31C4">
      <w:pPr>
        <w:pStyle w:val="2"/>
        <w:shd w:val="clear" w:color="auto" w:fill="auto"/>
        <w:spacing w:line="278" w:lineRule="exact"/>
        <w:ind w:firstLine="0"/>
        <w:rPr>
          <w:rStyle w:val="1c"/>
          <w:rFonts w:ascii="Times New Roman" w:eastAsia="Times New Roman" w:hAnsi="Times New Roman"/>
          <w:color w:val="000000"/>
          <w:sz w:val="24"/>
          <w:szCs w:val="24"/>
        </w:rPr>
      </w:pPr>
      <w:r w:rsidRPr="006868EC">
        <w:rPr>
          <w:rStyle w:val="1c"/>
          <w:rFonts w:ascii="Times New Roman" w:eastAsia="Times New Roman" w:hAnsi="Times New Roman"/>
          <w:color w:val="000000"/>
          <w:sz w:val="24"/>
          <w:szCs w:val="24"/>
        </w:rPr>
        <w:t>Банк не делает никаких заявлений и не дает никаких обещаний и гарантий, что операции на фондовом рынке приведут к желательному или какому-либо прогнозируемому результату. Никакая информация, полученная Клиентом в Банке, от его работников и/или уполномоченных представителей, не является и не может рассматриваться как рекомендация для совершения сделок купли-продажи акций или других инвестиций, а также как прогноз в отношении будущей стоимости ценных бумаг.</w:t>
      </w:r>
    </w:p>
    <w:p w:rsidR="00F6700E" w:rsidRPr="006868EC" w:rsidRDefault="00E60C2A" w:rsidP="000E31C4">
      <w:pPr>
        <w:pStyle w:val="2"/>
        <w:shd w:val="clear" w:color="auto" w:fill="auto"/>
        <w:spacing w:line="278" w:lineRule="exact"/>
        <w:ind w:firstLine="0"/>
        <w:rPr>
          <w:rStyle w:val="1c"/>
          <w:rFonts w:ascii="Times New Roman" w:eastAsia="Times New Roman" w:hAnsi="Times New Roman"/>
          <w:color w:val="000000"/>
          <w:sz w:val="24"/>
          <w:szCs w:val="24"/>
        </w:rPr>
      </w:pPr>
      <w:r w:rsidRPr="006868EC">
        <w:rPr>
          <w:rStyle w:val="1c"/>
          <w:rFonts w:ascii="Times New Roman" w:eastAsia="Times New Roman" w:hAnsi="Times New Roman"/>
          <w:color w:val="000000"/>
          <w:sz w:val="24"/>
          <w:szCs w:val="24"/>
        </w:rPr>
        <w:t>Клиент понимает, что переданные Банку в соответствии с настоящим Регламентом денежные средства, не подлежат страхованию в соответствии с Федеральным законом от 23 декабря 2003 года N177-ФЗ «О страховании вкладов физических лиц в банках Российской Федерации».</w:t>
      </w:r>
    </w:p>
    <w:p w:rsidR="00F6700E" w:rsidRPr="006868EC" w:rsidRDefault="00F6700E" w:rsidP="00C06507">
      <w:pPr>
        <w:pStyle w:val="2"/>
        <w:shd w:val="clear" w:color="auto" w:fill="auto"/>
        <w:tabs>
          <w:tab w:val="left" w:pos="426"/>
        </w:tabs>
        <w:spacing w:line="278" w:lineRule="exact"/>
        <w:ind w:firstLine="0"/>
        <w:rPr>
          <w:rStyle w:val="1c"/>
          <w:rFonts w:ascii="Times New Roman" w:eastAsia="Times New Roman" w:hAnsi="Times New Roman"/>
          <w:color w:val="000000"/>
          <w:sz w:val="24"/>
          <w:szCs w:val="24"/>
        </w:rPr>
      </w:pPr>
      <w:r w:rsidRPr="006868EC">
        <w:rPr>
          <w:rStyle w:val="aa"/>
          <w:rFonts w:ascii="Times New Roman" w:eastAsia="Times New Roman" w:hAnsi="Times New Roman"/>
          <w:b w:val="0"/>
          <w:i/>
          <w:sz w:val="24"/>
          <w:szCs w:val="24"/>
        </w:rPr>
        <w:t>1</w:t>
      </w:r>
      <w:r w:rsidR="005C4C54" w:rsidRPr="006868EC">
        <w:rPr>
          <w:rStyle w:val="aa"/>
          <w:rFonts w:ascii="Times New Roman" w:eastAsia="Times New Roman" w:hAnsi="Times New Roman"/>
          <w:b w:val="0"/>
          <w:i/>
          <w:sz w:val="24"/>
          <w:szCs w:val="24"/>
        </w:rPr>
        <w:t>3</w:t>
      </w:r>
      <w:r w:rsidRPr="006868EC">
        <w:rPr>
          <w:rStyle w:val="aa"/>
          <w:rFonts w:ascii="Times New Roman" w:eastAsia="Times New Roman" w:hAnsi="Times New Roman"/>
          <w:b w:val="0"/>
          <w:i/>
          <w:sz w:val="24"/>
          <w:szCs w:val="24"/>
        </w:rPr>
        <w:t xml:space="preserve">.1.2. </w:t>
      </w:r>
      <w:r w:rsidR="00E60C2A" w:rsidRPr="006868EC">
        <w:rPr>
          <w:rStyle w:val="aa"/>
          <w:rFonts w:ascii="Times New Roman" w:eastAsia="Times New Roman" w:hAnsi="Times New Roman"/>
          <w:b w:val="0"/>
          <w:i/>
          <w:sz w:val="24"/>
          <w:szCs w:val="24"/>
        </w:rPr>
        <w:t>Стоп-приказы</w:t>
      </w:r>
      <w:r w:rsidR="00E60C2A" w:rsidRPr="006868EC">
        <w:rPr>
          <w:rStyle w:val="1c"/>
          <w:rFonts w:ascii="Times New Roman" w:eastAsia="Times New Roman" w:hAnsi="Times New Roman"/>
          <w:i/>
          <w:color w:val="000000"/>
          <w:sz w:val="24"/>
          <w:szCs w:val="24"/>
        </w:rPr>
        <w:t>.</w:t>
      </w:r>
      <w:r w:rsidR="00E60C2A" w:rsidRPr="006868EC">
        <w:rPr>
          <w:rStyle w:val="1c"/>
          <w:rFonts w:ascii="Times New Roman" w:eastAsia="Times New Roman" w:hAnsi="Times New Roman"/>
          <w:color w:val="000000"/>
          <w:sz w:val="24"/>
          <w:szCs w:val="24"/>
        </w:rPr>
        <w:t xml:space="preserve"> Лимитированные стоп-приказы, направленные на ограничение убытков, необязательно ограничат потери Клиента до предполагаемого уровня, так как в складывающейся на рынке ситуации может оказаться невозможным исполнить такое Поручение по оговоренной цене.</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.1.3. </w:t>
      </w:r>
      <w:r w:rsidR="00E60C2A" w:rsidRPr="006868EC">
        <w:rPr>
          <w:rFonts w:ascii="Times New Roman" w:eastAsia="Arial" w:hAnsi="Times New Roman"/>
          <w:color w:val="000000"/>
          <w:sz w:val="24"/>
          <w:szCs w:val="24"/>
        </w:rPr>
        <w:t>Политический риск - риск финансовых потерь со стороны Клиента Брокера,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.1.4. </w:t>
      </w:r>
      <w:r w:rsidR="00E60C2A" w:rsidRPr="006868EC">
        <w:rPr>
          <w:rFonts w:ascii="Times New Roman" w:eastAsia="Arial" w:hAnsi="Times New Roman"/>
          <w:color w:val="000000"/>
          <w:sz w:val="24"/>
          <w:szCs w:val="24"/>
        </w:rPr>
        <w:t>Экономический риск - риск финансовых потерь со стороны Клиента Брокера, связанный с изменением экономической ситуации в России. Любой участник процесса инвестирования Клиентом средств в Финансовые активы может оказаться в ситуации, когда в силу экономических причин он не</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.1.5. </w:t>
      </w:r>
      <w:r w:rsidR="00E60C2A" w:rsidRPr="006868EC">
        <w:rPr>
          <w:rFonts w:ascii="Times New Roman" w:eastAsia="Arial" w:hAnsi="Times New Roman"/>
          <w:color w:val="000000"/>
          <w:sz w:val="24"/>
          <w:szCs w:val="24"/>
        </w:rPr>
        <w:t>Риск действующего законодательства и законодательных изменений (Правовой риск) - риск потерь от вложений в Финансовые активы,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.1.6. </w:t>
      </w:r>
      <w:r w:rsidR="00E60C2A" w:rsidRPr="006868EC">
        <w:rPr>
          <w:rFonts w:ascii="Times New Roman" w:eastAsia="Arial" w:hAnsi="Times New Roman"/>
          <w:color w:val="000000"/>
          <w:sz w:val="24"/>
          <w:szCs w:val="24"/>
        </w:rPr>
        <w:t>Риск налогового законодательства - риск финансовых потерь со стороны Клиента Брокера,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.1.7. </w:t>
      </w:r>
      <w:r w:rsidR="00E60C2A" w:rsidRPr="006868EC">
        <w:rPr>
          <w:rFonts w:ascii="Times New Roman" w:eastAsia="Arial" w:hAnsi="Times New Roman"/>
          <w:color w:val="000000"/>
          <w:sz w:val="24"/>
          <w:szCs w:val="24"/>
        </w:rPr>
        <w:t>Валютный риск - это риск убытков, которые могут возникнуть вследствие неблагоприятного изменения курсов иностранных валют.</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Со стороны государства курс российской валюты контролируется Банком России с использованием методик и инструментов денежно-кредитной политики.</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r w:rsidR="000F64CA"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.1.8. </w:t>
      </w:r>
      <w:r w:rsidR="00E60C2A" w:rsidRPr="006868EC">
        <w:rPr>
          <w:rFonts w:ascii="Times New Roman" w:eastAsia="Arial" w:hAnsi="Times New Roman"/>
          <w:color w:val="000000"/>
          <w:sz w:val="24"/>
          <w:szCs w:val="24"/>
        </w:rPr>
        <w:t>Риск репатриации денежных средств - риск финансовых потерь со стороны Клиента Брокера, связанный с репатриацией денежных средств Клиента Брокера.</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Брокера, на которых эти ограничения или запреты будут распространяться.</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.1.9. </w:t>
      </w:r>
      <w:r w:rsidR="00E60C2A" w:rsidRPr="006868EC">
        <w:rPr>
          <w:rFonts w:ascii="Times New Roman" w:eastAsia="Arial" w:hAnsi="Times New Roman"/>
          <w:color w:val="000000"/>
          <w:sz w:val="24"/>
          <w:szCs w:val="24"/>
        </w:rPr>
        <w:t>Риск инфраструктуры финансовых рынков - риск финансовых потерь со стороны Клиента Брокера,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.1.10. </w:t>
      </w:r>
      <w:r w:rsidR="00E60C2A" w:rsidRPr="006868EC">
        <w:rPr>
          <w:rFonts w:ascii="Times New Roman" w:eastAsia="Arial" w:hAnsi="Times New Roman"/>
          <w:color w:val="000000"/>
          <w:sz w:val="24"/>
          <w:szCs w:val="24"/>
        </w:rPr>
        <w:t>Риск банковской системы - риск финансовых потерь со стороны Клиента Брокера, связанный с несвоевременным исполнением и/или неисполнением платежей по операциям Клиента Брокера.</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Расчеты Сторон между собой, а также с другими субъектами правоотношений, возникающие в рамках исполнения положений Соглашения осуществляются через клиринговую организацию, обслуживающие банки Брокера и Клиента, иные кредитные учреждения, являющиеся элементами денежных расчетных систем, а также посредством расчетно-операционных подразделений Центрального Банка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.1.11. </w:t>
      </w:r>
      <w:r w:rsidR="00E60C2A" w:rsidRPr="006868EC">
        <w:rPr>
          <w:rFonts w:ascii="Times New Roman" w:eastAsia="Arial" w:hAnsi="Times New Roman"/>
          <w:color w:val="000000"/>
          <w:sz w:val="24"/>
          <w:szCs w:val="24"/>
        </w:rPr>
        <w:t>Риск использования информации на финансовых рынках - риск финансовых потерь со стороны Клиента Брокера, связанный с использованием корпоративной информации на финансовых рынках.</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Информация, используемая Брокером при оказании услуг Клиентам, поступает из заслуживающих доверия источников, однако Брокер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Для Клиентов Брокера,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.1.12. </w:t>
      </w:r>
      <w:r w:rsidR="00E60C2A" w:rsidRPr="006868EC">
        <w:rPr>
          <w:rFonts w:ascii="Times New Roman" w:eastAsia="Arial" w:hAnsi="Times New Roman"/>
          <w:color w:val="000000"/>
          <w:sz w:val="24"/>
          <w:szCs w:val="24"/>
        </w:rPr>
        <w:t>Риск инвестиционных ограничений - риск финансовых потерь со стороны Клиента Брокера, связанный с ограничениями в обращении ценных бумаг.</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Банка России для заключения каждой сделки по приобретению иностранными инвесторами акций таких эмитентов.Клиенту необходимо в своих действиях учитывать возможность существования таких ограничений, а Брокер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.1.13. </w:t>
      </w:r>
      <w:r w:rsidR="00E60C2A" w:rsidRPr="006868EC">
        <w:rPr>
          <w:rFonts w:ascii="Times New Roman" w:eastAsia="Arial" w:hAnsi="Times New Roman"/>
          <w:color w:val="000000"/>
          <w:sz w:val="24"/>
          <w:szCs w:val="24"/>
        </w:rPr>
        <w:t>Риск миноритарного Клиента - риск финансовых потерь со стороны Клиента, связанный с достаточно слабой защищенностью Клиента, имеющего незначительный пакет ценных бумаг эмитента.Права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.1.14. </w:t>
      </w:r>
      <w:r w:rsidR="00E60C2A" w:rsidRPr="006868EC">
        <w:rPr>
          <w:rFonts w:ascii="Times New Roman" w:eastAsia="Arial" w:hAnsi="Times New Roman"/>
          <w:color w:val="000000"/>
          <w:sz w:val="24"/>
          <w:szCs w:val="24"/>
        </w:rPr>
        <w:t>Риск ликвидности - риск, связанный с возможностью потерь при реализации Финансовых активов из-за изменения оценки ее качества.</w:t>
      </w:r>
      <w:r w:rsidR="00126C9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.1.15. </w:t>
      </w:r>
      <w:r w:rsidR="00E60C2A" w:rsidRPr="006868EC">
        <w:rPr>
          <w:rFonts w:ascii="Times New Roman" w:eastAsia="Arial" w:hAnsi="Times New Roman"/>
          <w:color w:val="000000"/>
          <w:sz w:val="24"/>
          <w:szCs w:val="24"/>
        </w:rPr>
        <w:t>Операционный риск -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Брокера в плане возмещения некоторых убытков могут попадать под ограничения ответственности, налагаемые продавцами таких систем, биржами, клиринговыми организациями и/или компаниями, являющимися их участниками.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.1.16. </w:t>
      </w:r>
      <w:r w:rsidR="00E60C2A" w:rsidRPr="006868EC">
        <w:rPr>
          <w:rFonts w:ascii="Times New Roman" w:eastAsia="Arial" w:hAnsi="Times New Roman"/>
          <w:color w:val="000000"/>
          <w:sz w:val="24"/>
          <w:szCs w:val="24"/>
        </w:rPr>
        <w:t>Кредитный риск - риск возникновения у Клиента Брокера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r w:rsidR="00126C9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В указанной ситуации Клиент Брокера сможет принудительно истребовать исполнение по Сделке, однако, это потребует дополнительных временных и финансовых затрат.</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.1.17. </w:t>
      </w:r>
      <w:r w:rsidR="00E60C2A" w:rsidRPr="006868EC">
        <w:rPr>
          <w:rFonts w:ascii="Times New Roman" w:eastAsia="Arial" w:hAnsi="Times New Roman"/>
          <w:color w:val="000000"/>
          <w:sz w:val="24"/>
          <w:szCs w:val="24"/>
        </w:rPr>
        <w:t>Процентный риск или риск процентной ставки - 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.1.17. </w:t>
      </w:r>
      <w:r w:rsidR="00E60C2A" w:rsidRPr="006868EC">
        <w:rPr>
          <w:rFonts w:ascii="Times New Roman" w:eastAsia="Arial" w:hAnsi="Times New Roman"/>
          <w:color w:val="000000"/>
          <w:sz w:val="24"/>
          <w:szCs w:val="24"/>
        </w:rPr>
        <w:t>Риск упущенной финансовой выгоды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.1.18. </w:t>
      </w:r>
      <w:r w:rsidR="00E60C2A" w:rsidRPr="006868EC">
        <w:rPr>
          <w:rFonts w:ascii="Times New Roman" w:eastAsia="Arial" w:hAnsi="Times New Roman"/>
          <w:color w:val="000000"/>
          <w:sz w:val="24"/>
          <w:szCs w:val="24"/>
        </w:rPr>
        <w:t>Риск проведения электронных операций - риск потерь, возникающих в связи с использованием конкретной электронной ТС.</w:t>
      </w:r>
      <w:r w:rsidR="00126C9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Операции (сделки), производимые через ту или иную электронную ТС, могут отличаться не только от операций, осуществляемых традиционными методами (т. е. при наличии непосредственного контакта между продавцом и покупателем, Клиентом и Брокером), но и от операций, производимых через другие электронные ТС. В случае осуществления Клиентом Брокера тех или иных сделок через какую-либо электронную ТС Клиент Брокера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Брокера или их невыполнение вообще.</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.1.19. </w:t>
      </w:r>
      <w:r w:rsidR="00E60C2A" w:rsidRPr="006868EC">
        <w:rPr>
          <w:rFonts w:ascii="Times New Roman" w:eastAsia="Arial" w:hAnsi="Times New Roman"/>
          <w:color w:val="000000"/>
          <w:sz w:val="24"/>
          <w:szCs w:val="24"/>
        </w:rPr>
        <w:t>Риск осуществления электронного документооборота - риск, связанный с возможностью потерь при обмене сообщениями между Брокером и Клиентом посредством электронных файлов с использованием систем электронной почты.</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Брокера убытков, связанных с неправомерным использованием третьими лицами полученной информации о Сделках, проводимых Клиентом Брокера операциях и сведений о Клиенте/его активах.</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.1.20. </w:t>
      </w:r>
      <w:r w:rsidR="00E60C2A" w:rsidRPr="006868EC">
        <w:rPr>
          <w:rFonts w:ascii="Times New Roman" w:eastAsia="Arial" w:hAnsi="Times New Roman"/>
          <w:color w:val="000000"/>
          <w:sz w:val="24"/>
          <w:szCs w:val="24"/>
        </w:rPr>
        <w:t>Риск взимания комиссионных и других сборов - риск финансовых потерь со стороны Клиента Брокера, связанный с полной или частичной неосведомленностью Клиента Брокера об издержках, связанных с осуществлением операций с Инструментами финансового рынка.</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 xml:space="preserve">Перед началом проведения тех или иных операций Клиент Брокера должен принять все необходимые меры для получения четкого представления обо всех комиссионных и иных сборах, которые будут взиматься с Клиента. </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.1.21. </w:t>
      </w:r>
      <w:r w:rsidR="00E60C2A" w:rsidRPr="006868EC">
        <w:rPr>
          <w:rFonts w:ascii="Times New Roman" w:eastAsia="Arial" w:hAnsi="Times New Roman"/>
          <w:color w:val="000000"/>
          <w:sz w:val="24"/>
          <w:szCs w:val="24"/>
        </w:rPr>
        <w:t>Риск недостижения инвестиционных целей - риск потерь, возникающих в связи с недостижением Клиентом Брокера своих инвестиционных целей.</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Нет никакой гарантии в том, что сохранение и увеличение капитала, которого Клиент Брокера хочет добиться, будет достигнуто. Клиент Брокера может потерять часть или весь капитал, вложенный в определенные Финансовые активы. Клиент Брокера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.1.22. </w:t>
      </w:r>
      <w:r w:rsidR="00E60C2A" w:rsidRPr="006868EC">
        <w:rPr>
          <w:rFonts w:ascii="Times New Roman" w:eastAsia="Arial" w:hAnsi="Times New Roman"/>
          <w:color w:val="000000"/>
          <w:sz w:val="24"/>
          <w:szCs w:val="24"/>
        </w:rPr>
        <w:t>Риски, связанные с действиями/бездействием третьих лиц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Брокеру,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.1.23. </w:t>
      </w:r>
      <w:r w:rsidR="00E60C2A" w:rsidRPr="006868EC">
        <w:rPr>
          <w:rFonts w:ascii="Times New Roman" w:eastAsia="Arial" w:hAnsi="Times New Roman"/>
          <w:color w:val="000000"/>
          <w:sz w:val="24"/>
          <w:szCs w:val="24"/>
        </w:rPr>
        <w:t>Риск совершения Сделок, приводящих к непокрытой позиции -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Брокера и при неблагоприятном для Клиента Брокера изменении рыночных цен объем потерь может сравняться или даже превысить размер средств, принимаемых для расчета Уровня маржи, что приводит к потере части или всех средств (активов) Клиента Брокера. Также при совершении Клиентом Брокера Сделок, приводящих к непокрытой позиции, у Клиента Брокера возникают следующие дополнительные виды рисков:</w:t>
      </w:r>
      <w:r w:rsidR="007D1139" w:rsidRPr="006868EC">
        <w:rPr>
          <w:rFonts w:ascii="Times New Roman" w:eastAsia="Arial" w:hAnsi="Times New Roman"/>
          <w:color w:val="000000"/>
          <w:sz w:val="24"/>
          <w:szCs w:val="24"/>
        </w:rPr>
        <w:t xml:space="preserve"> </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Риск неисполнения или частичного исполнения Поручения на совершение Сделок, приводящих к непокрытой позиции по усмотрению Брокера.</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Совершая Сделку, приводящую к непокрытой позиции, Клиент Брокера несет риск увеличения цен на ценные бумаги, переданные Клиенту Брокера. Клиент Брокера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Совершая Сделку, приводящую к непокрытой позиции, Клиент Брокера несет ценовой риск как по активам, приобретенным на собственные средства, так и по активам, являющимся обеспечением обязательств Клиента перед Брокером.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средств Клиента Брокера.</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Клиент Брокера обязуется поддерживать достаточный уровень обеспечения своих обязательств перед Брокером,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При неблагоприятном для Клиента Брокера движении цен для поддержания Уровня маржи в случаях, предусмотренных внутренними документами Брокера, Позиция Клиента Брокера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.1.24. </w:t>
      </w:r>
      <w:r w:rsidR="00E60C2A" w:rsidRPr="006868EC">
        <w:rPr>
          <w:rFonts w:ascii="Times New Roman" w:eastAsia="Arial" w:hAnsi="Times New Roman"/>
          <w:color w:val="000000"/>
          <w:sz w:val="24"/>
          <w:szCs w:val="24"/>
        </w:rPr>
        <w:t>Риск совершения операций на Срочном рынке - риск, связанный с возможностью потерь при совершении сделок с инструментами Срочного рынка (фьючерсы и опционы).</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При совершении сделок на срочном рынке Клиент должен иметь в виду следующее:</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Клиринговые организации производят ежедневное исчисление вариационной маржи в соответствии с котировальными ценами, устанавливаемыми по итогам торгов. В связи с этим, Клиент Брокера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Брокера от Клиента Брокера может потребоваться внести средства на покрытие потерь по вариационной марже значительного размера и в короткий срок. Если Клиент Брокера не сможет внести эти дополнительные средства в установленный срок, позиция Клиента Брокера может быть принудительно закрыта с убытком, и Клиент Брокера будет ответственным за любой образовавшийся в результате этого дефицит средств.</w:t>
      </w:r>
    </w:p>
    <w:p w:rsidR="00E60C2A"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При определенных сложившихся на рынке условиях может стать затруднительным или невозможным закрытие открытой позиции Клиента Брокера. Это может произойти, например, когда в силу быстрого движения цен торги будут приостановлены или ограничены.</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Поручения, направленные на ограничение убытка Клиента Брокера, необязательно ограничат убытки Клиента Брокера до предполагаемого уровня, так как в сложившейся на рынке ситуации может оказаться невозможным исполнить такое Поручение по оговоренной цене.</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Настоящим Брокер предупреждает Клиента, что в определенных случаях в целях минимизации риска неисполнения обязательств участниками биржевой торговли и их клиентами:</w:t>
      </w:r>
    </w:p>
    <w:p w:rsidR="00E60C2A"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w:t>
      </w:r>
      <w:r w:rsidR="00B213D5"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ТС имеет право принудительно закрыть позиции участников и их Клиентов, приостановить или ограничить торги;</w:t>
      </w:r>
    </w:p>
    <w:p w:rsidR="00E60C2A"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w:t>
      </w:r>
      <w:r w:rsidR="00B213D5"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Брокер имеет право принудительно закрыть позиции Клиента и его клиентов;</w:t>
      </w:r>
    </w:p>
    <w:p w:rsidR="00E60C2A"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w:t>
      </w:r>
      <w:r w:rsidR="00B213D5"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Брокер имеет право дать поручение ТС на принудительное закрытие позиций своих Клиентов.</w:t>
      </w:r>
    </w:p>
    <w:p w:rsidR="00B213D5"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При этом Клиент Брокера может недополучить прибыль, либо понести убытки. В этом случае Брокер не компенсирует Клиенту недополученную прибыль, либо убыток.</w:t>
      </w:r>
    </w:p>
    <w:p w:rsidR="00B213D5"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Настоящим Брокер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w:t>
      </w:r>
    </w:p>
    <w:p w:rsidR="00E60C2A" w:rsidRPr="006868EC" w:rsidRDefault="00E60C2A" w:rsidP="00C06507">
      <w:pPr>
        <w:rPr>
          <w:rStyle w:val="1c"/>
          <w:rFonts w:ascii="Times New Roman" w:eastAsia="Times New Roman" w:hAnsi="Times New Roman"/>
          <w:color w:val="000000"/>
          <w:sz w:val="24"/>
          <w:szCs w:val="24"/>
        </w:rPr>
      </w:pPr>
      <w:r w:rsidRPr="006868EC">
        <w:rPr>
          <w:rStyle w:val="1c"/>
          <w:rFonts w:ascii="Times New Roman" w:eastAsia="Times New Roman" w:hAnsi="Times New Roman"/>
          <w:color w:val="000000"/>
          <w:sz w:val="24"/>
          <w:szCs w:val="24"/>
        </w:rPr>
        <w:t>Настоящая декларация не раскрывает всех рисков, связанных с проведением операций на рынке ценных бумаг.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w:t>
      </w:r>
    </w:p>
    <w:p w:rsidR="00E60C2A" w:rsidRPr="006868EC" w:rsidRDefault="00E60C2A" w:rsidP="00C06507">
      <w:pPr>
        <w:pStyle w:val="2"/>
        <w:shd w:val="clear" w:color="auto" w:fill="auto"/>
        <w:tabs>
          <w:tab w:val="left" w:pos="142"/>
        </w:tabs>
        <w:spacing w:line="278" w:lineRule="exact"/>
        <w:ind w:firstLine="0"/>
        <w:rPr>
          <w:rStyle w:val="1c"/>
          <w:rFonts w:ascii="Times New Roman" w:eastAsia="Times New Roman" w:hAnsi="Times New Roman"/>
          <w:color w:val="000000"/>
          <w:sz w:val="24"/>
          <w:szCs w:val="24"/>
        </w:rPr>
      </w:pPr>
    </w:p>
    <w:p w:rsidR="00E60C2A" w:rsidRPr="006868EC" w:rsidRDefault="00E60C2A" w:rsidP="00C06507">
      <w:pPr>
        <w:pStyle w:val="1"/>
        <w:tabs>
          <w:tab w:val="left" w:pos="851"/>
        </w:tabs>
        <w:rPr>
          <w:rStyle w:val="1c"/>
          <w:rFonts w:ascii="Times New Roman" w:eastAsia="Times New Roman" w:hAnsi="Times New Roman"/>
          <w:b/>
          <w:szCs w:val="24"/>
        </w:rPr>
      </w:pPr>
      <w:bookmarkStart w:id="100" w:name="bookmark114"/>
      <w:bookmarkStart w:id="101" w:name="bookmark115"/>
      <w:r w:rsidRPr="006868EC">
        <w:rPr>
          <w:rStyle w:val="1c"/>
          <w:rFonts w:ascii="Times New Roman" w:eastAsia="Times New Roman" w:hAnsi="Times New Roman"/>
          <w:b/>
          <w:szCs w:val="24"/>
        </w:rPr>
        <w:t>1</w:t>
      </w:r>
      <w:r w:rsidR="005C4C54" w:rsidRPr="006868EC">
        <w:rPr>
          <w:rStyle w:val="1c"/>
          <w:rFonts w:ascii="Times New Roman" w:eastAsia="Times New Roman" w:hAnsi="Times New Roman"/>
          <w:b/>
          <w:szCs w:val="24"/>
        </w:rPr>
        <w:t>3</w:t>
      </w:r>
      <w:r w:rsidRPr="006868EC">
        <w:rPr>
          <w:rStyle w:val="1c"/>
          <w:rFonts w:ascii="Times New Roman" w:eastAsia="Times New Roman" w:hAnsi="Times New Roman"/>
          <w:b/>
          <w:szCs w:val="24"/>
        </w:rPr>
        <w:t>.2. Декларация о рисках, связанных с инвестированием в иностранные ценные бумаг</w:t>
      </w:r>
      <w:bookmarkEnd w:id="100"/>
      <w:bookmarkEnd w:id="101"/>
      <w:r w:rsidRPr="006868EC">
        <w:rPr>
          <w:rStyle w:val="1c"/>
          <w:rFonts w:ascii="Times New Roman" w:eastAsia="Times New Roman" w:hAnsi="Times New Roman"/>
          <w:b/>
          <w:szCs w:val="24"/>
        </w:rPr>
        <w:t>и</w:t>
      </w:r>
    </w:p>
    <w:p w:rsidR="00B213D5" w:rsidRPr="006868EC" w:rsidRDefault="00B213D5" w:rsidP="00C06507">
      <w:pPr>
        <w:rPr>
          <w:rFonts w:ascii="Times New Roman" w:eastAsia="Arial" w:hAnsi="Times New Roman"/>
          <w:color w:val="000000"/>
          <w:sz w:val="24"/>
          <w:szCs w:val="24"/>
        </w:rPr>
      </w:pPr>
      <w:bookmarkStart w:id="102" w:name="_dx_frag_StartFragment"/>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.2.1. </w:t>
      </w:r>
      <w:r w:rsidR="00E60C2A" w:rsidRPr="006868EC">
        <w:rPr>
          <w:rFonts w:ascii="Times New Roman" w:eastAsia="Arial" w:hAnsi="Times New Roman"/>
          <w:color w:val="000000"/>
          <w:sz w:val="24"/>
          <w:szCs w:val="24"/>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rsidR="00B213D5" w:rsidRPr="006868EC" w:rsidRDefault="00B213D5" w:rsidP="00C06507">
      <w:pPr>
        <w:rPr>
          <w:rFonts w:ascii="Times New Roman" w:eastAsia="Arial" w:hAnsi="Times New Roman"/>
          <w:color w:val="000000"/>
          <w:sz w:val="24"/>
          <w:szCs w:val="24"/>
        </w:rPr>
      </w:pPr>
      <w:r w:rsidRPr="006868EC">
        <w:rPr>
          <w:rFonts w:ascii="Times New Roman" w:eastAsia="Arial" w:hAnsi="Times New Roman"/>
          <w:b/>
          <w:color w:val="000000"/>
          <w:sz w:val="24"/>
          <w:szCs w:val="24"/>
        </w:rPr>
        <w:t>1</w:t>
      </w:r>
      <w:r w:rsidR="005C4C54" w:rsidRPr="006868EC">
        <w:rPr>
          <w:rFonts w:ascii="Times New Roman" w:eastAsia="Arial" w:hAnsi="Times New Roman"/>
          <w:b/>
          <w:color w:val="000000"/>
          <w:sz w:val="24"/>
          <w:szCs w:val="24"/>
        </w:rPr>
        <w:t>3</w:t>
      </w:r>
      <w:r w:rsidRPr="006868EC">
        <w:rPr>
          <w:rFonts w:ascii="Times New Roman" w:eastAsia="Arial" w:hAnsi="Times New Roman"/>
          <w:b/>
          <w:color w:val="000000"/>
          <w:sz w:val="24"/>
          <w:szCs w:val="24"/>
        </w:rPr>
        <w:t xml:space="preserve">.2.2. </w:t>
      </w:r>
      <w:r w:rsidR="00E60C2A" w:rsidRPr="006868EC">
        <w:rPr>
          <w:rFonts w:ascii="Times New Roman" w:eastAsia="Arial" w:hAnsi="Times New Roman"/>
          <w:b/>
          <w:color w:val="000000"/>
          <w:sz w:val="24"/>
          <w:szCs w:val="24"/>
        </w:rPr>
        <w:t>Системные риски</w:t>
      </w:r>
      <w:r w:rsidR="00E60C2A" w:rsidRPr="006868EC">
        <w:rPr>
          <w:rFonts w:ascii="Times New Roman" w:eastAsia="Arial" w:hAnsi="Times New Roman"/>
          <w:color w:val="000000"/>
          <w:sz w:val="24"/>
          <w:szCs w:val="24"/>
        </w:rPr>
        <w:t>.</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однако следует иметь ввиду, что рейтинги являются лишь ориентирами и могут в конкретный момент не соответствовать реальной ситуации.</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B213D5"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B213D5" w:rsidRPr="006868EC" w:rsidRDefault="00B213D5"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.2.3.</w:t>
      </w:r>
      <w:r w:rsidR="00E60C2A" w:rsidRPr="006868EC">
        <w:rPr>
          <w:rFonts w:ascii="Times New Roman" w:eastAsia="Arial" w:hAnsi="Times New Roman"/>
          <w:color w:val="000000"/>
          <w:sz w:val="24"/>
          <w:szCs w:val="24"/>
        </w:rPr>
        <w:tab/>
      </w:r>
      <w:r w:rsidR="00E60C2A" w:rsidRPr="006868EC">
        <w:rPr>
          <w:rFonts w:ascii="Times New Roman" w:eastAsia="Arial" w:hAnsi="Times New Roman"/>
          <w:b/>
          <w:color w:val="000000"/>
          <w:sz w:val="24"/>
          <w:szCs w:val="24"/>
        </w:rPr>
        <w:t>Правовые риски.</w:t>
      </w:r>
      <w:r w:rsidR="00E60C2A" w:rsidRPr="006868EC">
        <w:rPr>
          <w:rFonts w:ascii="Times New Roman" w:eastAsia="Arial" w:hAnsi="Times New Roman"/>
          <w:color w:val="000000"/>
          <w:sz w:val="24"/>
          <w:szCs w:val="24"/>
        </w:rPr>
        <w:t xml:space="preserve"> 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213D5" w:rsidRPr="006868EC" w:rsidRDefault="00B213D5"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.2.4. </w:t>
      </w:r>
      <w:r w:rsidR="00E60C2A" w:rsidRPr="006868EC">
        <w:rPr>
          <w:rFonts w:ascii="Times New Roman" w:eastAsia="Arial" w:hAnsi="Times New Roman"/>
          <w:b/>
          <w:color w:val="000000"/>
          <w:sz w:val="24"/>
          <w:szCs w:val="24"/>
        </w:rPr>
        <w:t>Раскрытие информации.</w:t>
      </w:r>
      <w:r w:rsidR="00E60C2A" w:rsidRPr="006868EC">
        <w:rPr>
          <w:rFonts w:ascii="Times New Roman" w:eastAsia="Arial" w:hAnsi="Times New Roman"/>
          <w:color w:val="000000"/>
          <w:sz w:val="24"/>
          <w:szCs w:val="24"/>
        </w:rPr>
        <w:t xml:space="preserve">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E60C2A" w:rsidRPr="006868EC" w:rsidRDefault="00B213D5" w:rsidP="00C06507">
      <w:pPr>
        <w:rPr>
          <w:rStyle w:val="1c"/>
          <w:rFonts w:ascii="Times New Roman" w:eastAsia="Times New Roman"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.2.5. </w:t>
      </w:r>
      <w:r w:rsidR="00E60C2A" w:rsidRPr="006868EC">
        <w:rPr>
          <w:rFonts w:ascii="Times New Roman" w:eastAsia="Arial" w:hAnsi="Times New Roman"/>
          <w:color w:val="000000"/>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r w:rsidR="00E60C2A" w:rsidRPr="006868EC">
        <w:rPr>
          <w:rFonts w:ascii="Times New Roman" w:hAnsi="Times New Roman"/>
          <w:color w:val="000000"/>
          <w:sz w:val="24"/>
          <w:szCs w:val="24"/>
        </w:rPr>
        <w:t xml:space="preserve"> </w:t>
      </w:r>
    </w:p>
    <w:p w:rsidR="00E60C2A" w:rsidRPr="006868EC" w:rsidRDefault="00E60C2A" w:rsidP="00C06507">
      <w:pPr>
        <w:pStyle w:val="2"/>
        <w:shd w:val="clear" w:color="auto" w:fill="auto"/>
        <w:tabs>
          <w:tab w:val="left" w:pos="142"/>
        </w:tabs>
        <w:spacing w:line="278" w:lineRule="exact"/>
        <w:ind w:firstLine="0"/>
        <w:rPr>
          <w:rFonts w:ascii="Times New Roman" w:eastAsia="Arial" w:hAnsi="Times New Roman"/>
          <w:b/>
          <w:color w:val="000000"/>
          <w:sz w:val="24"/>
          <w:szCs w:val="24"/>
        </w:rPr>
      </w:pPr>
      <w:r w:rsidRPr="006868EC">
        <w:rPr>
          <w:rStyle w:val="1c"/>
          <w:rFonts w:ascii="Times New Roman" w:eastAsia="Times New Roman" w:hAnsi="Times New Roman"/>
          <w:b/>
          <w:color w:val="000000"/>
          <w:sz w:val="24"/>
          <w:szCs w:val="24"/>
        </w:rPr>
        <w:t>1</w:t>
      </w:r>
      <w:r w:rsidR="005C4C54" w:rsidRPr="006868EC">
        <w:rPr>
          <w:rStyle w:val="1c"/>
          <w:rFonts w:ascii="Times New Roman" w:eastAsia="Times New Roman" w:hAnsi="Times New Roman"/>
          <w:b/>
          <w:color w:val="000000"/>
          <w:sz w:val="24"/>
          <w:szCs w:val="24"/>
        </w:rPr>
        <w:t>3</w:t>
      </w:r>
      <w:r w:rsidRPr="006868EC">
        <w:rPr>
          <w:rStyle w:val="1c"/>
          <w:rFonts w:ascii="Times New Roman" w:eastAsia="Times New Roman" w:hAnsi="Times New Roman"/>
          <w:b/>
          <w:color w:val="000000"/>
          <w:sz w:val="24"/>
          <w:szCs w:val="24"/>
        </w:rPr>
        <w:t>.3.</w:t>
      </w:r>
      <w:bookmarkEnd w:id="102"/>
      <w:r w:rsidRPr="006868EC">
        <w:rPr>
          <w:rFonts w:ascii="Times New Roman" w:eastAsia="Arial" w:hAnsi="Times New Roman"/>
          <w:b/>
          <w:color w:val="000000"/>
          <w:sz w:val="24"/>
          <w:szCs w:val="24"/>
        </w:rPr>
        <w:t xml:space="preserve"> Декларация о рисках, связанных с совмещением Брокером различных видов профессиональной деятельности, профессиональной деятельности с иными видами деятельности</w:t>
      </w:r>
    </w:p>
    <w:p w:rsidR="00B213D5" w:rsidRPr="006868EC" w:rsidRDefault="00B213D5" w:rsidP="00C06507">
      <w:pPr>
        <w:pStyle w:val="2"/>
        <w:shd w:val="clear" w:color="auto" w:fill="auto"/>
        <w:tabs>
          <w:tab w:val="left" w:pos="142"/>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.3.1. </w:t>
      </w:r>
      <w:r w:rsidR="00E60C2A" w:rsidRPr="006868EC">
        <w:rPr>
          <w:rFonts w:ascii="Times New Roman" w:eastAsia="Arial" w:hAnsi="Times New Roman"/>
          <w:color w:val="000000"/>
          <w:sz w:val="24"/>
          <w:szCs w:val="24"/>
        </w:rPr>
        <w:t>Брокер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депозитарную и деятельность по управлению ценными бумагами.</w:t>
      </w:r>
    </w:p>
    <w:p w:rsidR="00E60C2A" w:rsidRPr="006868EC" w:rsidRDefault="00B213D5" w:rsidP="00C06507">
      <w:pPr>
        <w:pStyle w:val="2"/>
        <w:shd w:val="clear" w:color="auto" w:fill="auto"/>
        <w:tabs>
          <w:tab w:val="left" w:pos="142"/>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.3.2.</w:t>
      </w:r>
      <w:r w:rsidR="00E60C2A" w:rsidRPr="006868EC">
        <w:rPr>
          <w:rFonts w:ascii="Times New Roman" w:eastAsia="Arial" w:hAnsi="Times New Roman"/>
          <w:color w:val="000000"/>
          <w:sz w:val="24"/>
          <w:szCs w:val="24"/>
        </w:rPr>
        <w:tab/>
        <w:t>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Брокера вследствие:</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неправомерного использования сотрудниками Брокера,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возникновения конфликта интересов, а именно, нарушения принципа приоритетности интересов Клиента Брокера, перед интересами Брокера, которые могут привести в результате действий (бездействия) Брокера и его сотрудников к убыткам и/или неблагоприятным последствиям для Клиента Брокера;</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противоправного распоряжения сотрудниками Брокера ценными бумагами и денежными средствами Клиента;</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осуществления сотрудниками Брокера противоправных действий, связанных с хранением и/или учетом прав на ценные бумаги Клиента;</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необеспечения (ненадлежащего обеспечение) прав по ценным бумагам Клиента Брокера;</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несвоевременного (ненадлежащего исполнения) сделок при совмещении брокерской и депозитарной деятельности;</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недостаточно полного раскрытия информации в связи с осуществлением профессиональной деятельности.</w:t>
      </w:r>
    </w:p>
    <w:p w:rsidR="00E60C2A" w:rsidRPr="006868EC" w:rsidRDefault="00E60C2A" w:rsidP="00246695">
      <w:pPr>
        <w:pStyle w:val="2"/>
        <w:numPr>
          <w:ilvl w:val="2"/>
          <w:numId w:val="25"/>
        </w:numPr>
        <w:shd w:val="clear" w:color="auto" w:fill="auto"/>
        <w:spacing w:line="278" w:lineRule="exact"/>
        <w:ind w:left="0" w:firstLine="0"/>
        <w:rPr>
          <w:rStyle w:val="1c"/>
          <w:rFonts w:ascii="Times New Roman" w:eastAsia="Arial" w:hAnsi="Times New Roman"/>
          <w:color w:val="000000"/>
          <w:sz w:val="24"/>
          <w:szCs w:val="24"/>
        </w:rPr>
      </w:pPr>
      <w:r w:rsidRPr="006868EC">
        <w:rPr>
          <w:rFonts w:ascii="Times New Roman" w:eastAsia="Arial" w:hAnsi="Times New Roman"/>
          <w:color w:val="000000"/>
          <w:sz w:val="24"/>
          <w:szCs w:val="24"/>
        </w:rPr>
        <w:t>При совмещении профессиональной деятельности с деятельностью кредитной организации, возникает риск нанесения ущерба Клиенту Брокера при отзыве лицензии кредитной организации, который влечет за собой аннулирование лицензии профессионального участника.</w:t>
      </w:r>
      <w:r w:rsidR="000F64CA"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r w:rsidRPr="006868EC">
        <w:rPr>
          <w:rFonts w:ascii="Times New Roman" w:hAnsi="Times New Roman"/>
          <w:color w:val="000000"/>
          <w:sz w:val="24"/>
          <w:szCs w:val="24"/>
        </w:rPr>
        <w:t xml:space="preserve"> </w:t>
      </w:r>
    </w:p>
    <w:p w:rsidR="00E60C2A" w:rsidRPr="006868EC" w:rsidRDefault="00AD1B90" w:rsidP="00AD1B90">
      <w:pPr>
        <w:pStyle w:val="110"/>
        <w:tabs>
          <w:tab w:val="left" w:pos="851"/>
        </w:tabs>
        <w:rPr>
          <w:rStyle w:val="1c"/>
          <w:rFonts w:ascii="Times New Roman" w:eastAsia="Times New Roman" w:hAnsi="Times New Roman"/>
          <w:sz w:val="24"/>
        </w:rPr>
      </w:pPr>
      <w:bookmarkStart w:id="103" w:name="_Toc433292525"/>
      <w:bookmarkStart w:id="104" w:name="_Toc54005336"/>
      <w:r w:rsidRPr="006868EC">
        <w:rPr>
          <w:rStyle w:val="1c"/>
          <w:rFonts w:ascii="Times New Roman" w:eastAsia="Times New Roman" w:hAnsi="Times New Roman"/>
          <w:sz w:val="24"/>
          <w:lang w:val="en-US"/>
        </w:rPr>
        <w:t>1</w:t>
      </w:r>
      <w:r w:rsidR="005C4C54" w:rsidRPr="006868EC">
        <w:rPr>
          <w:rStyle w:val="1c"/>
          <w:rFonts w:ascii="Times New Roman" w:eastAsia="Times New Roman" w:hAnsi="Times New Roman"/>
          <w:sz w:val="24"/>
          <w:lang w:val="en-US"/>
        </w:rPr>
        <w:t>4</w:t>
      </w:r>
      <w:r w:rsidRPr="006868EC">
        <w:rPr>
          <w:rStyle w:val="1c"/>
          <w:rFonts w:ascii="Times New Roman" w:eastAsia="Times New Roman" w:hAnsi="Times New Roman"/>
          <w:sz w:val="24"/>
          <w:lang w:val="en-US"/>
        </w:rPr>
        <w:t>.</w:t>
      </w:r>
      <w:r w:rsidR="00E60C2A" w:rsidRPr="006868EC">
        <w:rPr>
          <w:rStyle w:val="1c"/>
          <w:rFonts w:ascii="Times New Roman" w:eastAsia="Times New Roman" w:hAnsi="Times New Roman"/>
          <w:sz w:val="24"/>
        </w:rPr>
        <w:t>ОТВЕТСТВЕННОСТЬ ЗА НАРУШЕНИЕ ДОГОВОРА</w:t>
      </w:r>
      <w:bookmarkEnd w:id="103"/>
      <w:bookmarkEnd w:id="104"/>
    </w:p>
    <w:p w:rsidR="00E60C2A" w:rsidRPr="006868EC" w:rsidRDefault="00E60C2A" w:rsidP="00246695">
      <w:pPr>
        <w:pStyle w:val="41"/>
        <w:numPr>
          <w:ilvl w:val="1"/>
          <w:numId w:val="26"/>
        </w:numPr>
        <w:shd w:val="clear" w:color="auto" w:fill="auto"/>
        <w:tabs>
          <w:tab w:val="left" w:pos="444"/>
          <w:tab w:val="left" w:pos="851"/>
          <w:tab w:val="left" w:pos="878"/>
        </w:tabs>
        <w:spacing w:before="240" w:line="190" w:lineRule="exact"/>
        <w:jc w:val="both"/>
        <w:rPr>
          <w:rStyle w:val="1c"/>
          <w:rFonts w:ascii="Times New Roman" w:eastAsia="Times New Roman" w:hAnsi="Times New Roman"/>
          <w:color w:val="000000"/>
          <w:sz w:val="24"/>
        </w:rPr>
      </w:pPr>
      <w:bookmarkStart w:id="105" w:name="bookmark121"/>
      <w:bookmarkStart w:id="106" w:name="bookmark122"/>
      <w:r w:rsidRPr="006868EC">
        <w:rPr>
          <w:rStyle w:val="1c"/>
          <w:rFonts w:ascii="Times New Roman" w:eastAsia="Times New Roman" w:hAnsi="Times New Roman"/>
          <w:color w:val="000000"/>
          <w:sz w:val="24"/>
        </w:rPr>
        <w:t>Общие положения об ответственности</w:t>
      </w:r>
      <w:bookmarkEnd w:id="105"/>
      <w:bookmarkEnd w:id="106"/>
    </w:p>
    <w:p w:rsidR="00E60C2A" w:rsidRPr="006868EC" w:rsidRDefault="00E60C2A" w:rsidP="00246695">
      <w:pPr>
        <w:pStyle w:val="2"/>
        <w:numPr>
          <w:ilvl w:val="2"/>
          <w:numId w:val="26"/>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неисполнения или ненадлежащего исполнения Банком или Клиентом своих обязательств по Договору виновная Сторона обязана возместить возникшие убытки.</w:t>
      </w:r>
    </w:p>
    <w:p w:rsidR="00E60C2A" w:rsidRPr="006868EC" w:rsidRDefault="00E60C2A" w:rsidP="00246695">
      <w:pPr>
        <w:pStyle w:val="2"/>
        <w:numPr>
          <w:ilvl w:val="2"/>
          <w:numId w:val="26"/>
        </w:numPr>
        <w:shd w:val="clear" w:color="auto" w:fill="auto"/>
        <w:tabs>
          <w:tab w:val="left" w:pos="444"/>
          <w:tab w:val="left" w:pos="851"/>
          <w:tab w:val="left" w:pos="878"/>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нанесения ущерба Клиенту или Банку другая Сторона обязуется приложить все усилия для наиболее оперативного установления обстоятельств нанесения такого ущерба.</w:t>
      </w:r>
    </w:p>
    <w:p w:rsidR="00E60C2A" w:rsidRPr="006868EC" w:rsidRDefault="00E60C2A" w:rsidP="00246695">
      <w:pPr>
        <w:pStyle w:val="2"/>
        <w:numPr>
          <w:ilvl w:val="2"/>
          <w:numId w:val="26"/>
        </w:numPr>
        <w:shd w:val="clear" w:color="auto" w:fill="auto"/>
        <w:tabs>
          <w:tab w:val="left" w:pos="444"/>
          <w:tab w:val="left" w:pos="851"/>
          <w:tab w:val="left" w:pos="878"/>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просрочки исполнения или ненадлежащего исполнения Клиентом предусмотренных Договором денежных обязательств, Клиент обязуется сверх возмещения убытков уплатить Банку пеню в размере 0,2% (Ноль целых две десятых процента) от размера соответствующего обязательства за каждый календарный день просрочки, но не более 10% (Десяти процентов) от размера такого обязательства. Уплата пени осуществляется на основании соответствующей письменной претензии.</w:t>
      </w:r>
    </w:p>
    <w:p w:rsidR="00E60C2A" w:rsidRPr="006868EC" w:rsidRDefault="00E60C2A" w:rsidP="00246695">
      <w:pPr>
        <w:pStyle w:val="2"/>
        <w:numPr>
          <w:ilvl w:val="2"/>
          <w:numId w:val="26"/>
        </w:numPr>
        <w:shd w:val="clear" w:color="auto" w:fill="auto"/>
        <w:tabs>
          <w:tab w:val="left" w:pos="444"/>
          <w:tab w:val="left" w:pos="851"/>
          <w:tab w:val="left" w:pos="878"/>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Выплата неустоек и возмещение убытков не освобождает Банк и Клиента от исполнения обязательств в полном объеме.</w:t>
      </w:r>
    </w:p>
    <w:p w:rsidR="00E60C2A" w:rsidRPr="006868EC" w:rsidRDefault="00E60C2A" w:rsidP="00246695">
      <w:pPr>
        <w:pStyle w:val="2"/>
        <w:numPr>
          <w:ilvl w:val="2"/>
          <w:numId w:val="26"/>
        </w:numPr>
        <w:shd w:val="clear" w:color="auto" w:fill="auto"/>
        <w:tabs>
          <w:tab w:val="left" w:pos="444"/>
          <w:tab w:val="left" w:pos="851"/>
          <w:tab w:val="left" w:pos="878"/>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Ответственность Сторон, не определенная настоящим Регламентом, определяется действующим законодательством РФ.</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4"/>
          <w:rFonts w:ascii="Times New Roman" w:eastAsia="Times New Roman" w:hAnsi="Times New Roman"/>
          <w:color w:val="000000"/>
          <w:sz w:val="24"/>
        </w:rPr>
        <w:t>1</w:t>
      </w:r>
      <w:r w:rsidR="00CD0958" w:rsidRPr="006868EC">
        <w:rPr>
          <w:rStyle w:val="4"/>
          <w:rFonts w:ascii="Times New Roman" w:eastAsia="Times New Roman" w:hAnsi="Times New Roman"/>
          <w:color w:val="000000"/>
          <w:sz w:val="24"/>
        </w:rPr>
        <w:t>4</w:t>
      </w:r>
      <w:r w:rsidRPr="006868EC">
        <w:rPr>
          <w:rStyle w:val="4"/>
          <w:rFonts w:ascii="Times New Roman" w:eastAsia="Times New Roman" w:hAnsi="Times New Roman"/>
          <w:color w:val="000000"/>
          <w:sz w:val="24"/>
        </w:rPr>
        <w:t xml:space="preserve">.2. </w:t>
      </w:r>
      <w:r w:rsidRPr="006868EC">
        <w:rPr>
          <w:rStyle w:val="1c"/>
          <w:rFonts w:ascii="Times New Roman" w:eastAsia="Times New Roman" w:hAnsi="Times New Roman"/>
          <w:color w:val="000000"/>
          <w:sz w:val="24"/>
        </w:rPr>
        <w:t>Ответственность Банка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.2.1. Банк несет ответственность по убыткам Клиента, понесенным по вине Банка, то есть в результате ошибки, вина за которую лежит на сотрудниках Банка, результатом которой стало любое неисполнение Банком обязательств, предусмотренных Договором.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.2.2. Банк несет ответственность за нанесение Клиенту ущерба путем превышения полномочий, определенных в доверенностях, выданных Клиентом Банку в соответствии с Договором.</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.3. Ответственность Клиента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.3.1. Клиент несет ответственность перед Банком за убытки, причиненные Банку по вине Клиента, в том числе за ущерб, причиненный в результате непредставления (несвоевременного представления) Клиентом любых документов, представление которых Банку предусмотрено настоящим Регламентом, а также за убытки, причиненные Банку в результате представления недостоверной и/или неполной информации, содержащейся в представленных Клиентом документах и при несвоевременном уведомлении Клиентом об изменении или прекращении полномочий его доверенных лиц и информации о выгодоприобретателях.</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.3.2. Клиент подтверждает, что уведомлен о недопустимости совершения действий, которые отнесены к манипулированию рынком Федеральным законом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и ответственности, предусмотренной за совершение таких действий.</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.3.3. В случае нарушения требований законодательства РФ о предотвращении неправомерного использования инсайдерской информации и манипулирования рынком Клиент может быть привлечен к гражданско-правовой, административной и уголовной ответственности. В случае передачи полномочий по распоряжению своими денежными средствами и/или ценными бумагами другому лицу, Клиент обязан уведомить такое лицо о действиях, которые законодательством РФ отнесены к манипулированию рынком, о недопустимости манипулирования и об ответственности за манипулирование рынком. Банк вправе не исполнять Торговое поручение при наличии подозрений, что сделка на указанных в нем условиях будет содержать признаки манипулирования рынком. Все условия и ограничения распространяются, в том числе на сделки, совершенные с помощью технологических средств, автоматизирующих процесс выставления заявок на организованных торгах в соответствии с заданным алгоритмом, основываясь на текущей рыночной ситуации.</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.4. Освобождение от ответственности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.4.1. Банк и Клиент не несут ответственности за полное или частичное неисполнение и/или ненадлежащее исполнение обязательств по Договору, если такое неисполнение и/или ненадлежащее исполнение является следствием деяний:</w:t>
      </w:r>
    </w:p>
    <w:p w:rsidR="00E60C2A" w:rsidRPr="006868EC" w:rsidRDefault="00E60C2A" w:rsidP="00246695">
      <w:pPr>
        <w:pStyle w:val="2"/>
        <w:numPr>
          <w:ilvl w:val="0"/>
          <w:numId w:val="13"/>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другой Стороны;</w:t>
      </w:r>
    </w:p>
    <w:p w:rsidR="00E60C2A" w:rsidRPr="006868EC" w:rsidRDefault="00E60C2A" w:rsidP="00246695">
      <w:pPr>
        <w:pStyle w:val="2"/>
        <w:numPr>
          <w:ilvl w:val="0"/>
          <w:numId w:val="54"/>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третьих лиц, участвующих в совершении сделок и проведении расчетов по ним;</w:t>
      </w:r>
    </w:p>
    <w:p w:rsidR="00E60C2A" w:rsidRPr="006868EC" w:rsidRDefault="00E60C2A" w:rsidP="00246695">
      <w:pPr>
        <w:pStyle w:val="2"/>
        <w:numPr>
          <w:ilvl w:val="0"/>
          <w:numId w:val="55"/>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Торговых систем, клиринговых организаций;</w:t>
      </w:r>
    </w:p>
    <w:p w:rsidR="00E60C2A" w:rsidRPr="006868EC" w:rsidRDefault="00E60C2A" w:rsidP="00246695">
      <w:pPr>
        <w:pStyle w:val="2"/>
        <w:numPr>
          <w:ilvl w:val="0"/>
          <w:numId w:val="14"/>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вышестоящих депозитариев и регистраторов;</w:t>
      </w:r>
    </w:p>
    <w:p w:rsidR="00E60C2A" w:rsidRPr="006868EC" w:rsidRDefault="00E60C2A" w:rsidP="00246695">
      <w:pPr>
        <w:pStyle w:val="2"/>
        <w:numPr>
          <w:ilvl w:val="0"/>
          <w:numId w:val="56"/>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эмитентов.</w:t>
      </w:r>
    </w:p>
    <w:p w:rsidR="00E60C2A" w:rsidRPr="006868EC" w:rsidRDefault="00E60C2A" w:rsidP="00246695">
      <w:pPr>
        <w:pStyle w:val="2"/>
        <w:numPr>
          <w:ilvl w:val="2"/>
          <w:numId w:val="27"/>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за результаты инвестиционных решений, принятых Клиентом, в том числе, на основе аналитических материалов, предоставляемых Банком.</w:t>
      </w:r>
    </w:p>
    <w:p w:rsidR="00E60C2A" w:rsidRPr="006868EC" w:rsidRDefault="00E60C2A" w:rsidP="00246695">
      <w:pPr>
        <w:pStyle w:val="2"/>
        <w:numPr>
          <w:ilvl w:val="2"/>
          <w:numId w:val="27"/>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за неисполнение отданных Клиентом «рыночных стоп-приказов» или «лимитированных стоп-приказов», а также за убытки, причиненные Клиенту неисполнением «стоп-приказов», в случае, если такое неисполнение вызвано системными рисками, то есть, рисками того, что неспособность одного участника выполнить свои обязательства должным образом станет причиной того, что и другие участники не смогут выполнить свои обязательства должным образом.</w:t>
      </w:r>
    </w:p>
    <w:p w:rsidR="00E60C2A" w:rsidRPr="006868EC" w:rsidRDefault="00E60C2A" w:rsidP="00246695">
      <w:pPr>
        <w:pStyle w:val="2"/>
        <w:numPr>
          <w:ilvl w:val="2"/>
          <w:numId w:val="27"/>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перед Клиентом за убытки, причиненные действием или бездействием Банка, обоснованно полагавшегося на Поручения/Требования Клиента, выданные им доверенности на представителей, а также на информацию, утерявшую свою достоверность из-за несвоевременного доведения ее Клиентом до Банка. Банк не несет ответственности за неисполнение Поручений/Требований Клиента, подаваемых в Банк с нарушением сроков и процедур, предусмотренных настоящим Регламентом.</w:t>
      </w:r>
    </w:p>
    <w:p w:rsidR="00E60C2A" w:rsidRPr="006868EC" w:rsidRDefault="00E60C2A" w:rsidP="00246695">
      <w:pPr>
        <w:pStyle w:val="2"/>
        <w:numPr>
          <w:ilvl w:val="2"/>
          <w:numId w:val="27"/>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Торговых систем,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Поручений/Требований Клиента, предусмотренных Договором.</w:t>
      </w:r>
    </w:p>
    <w:p w:rsidR="00E60C2A" w:rsidRPr="006868EC" w:rsidRDefault="00E60C2A" w:rsidP="00C06507">
      <w:pPr>
        <w:pStyle w:val="1"/>
        <w:tabs>
          <w:tab w:val="left" w:pos="851"/>
        </w:tabs>
        <w:rPr>
          <w:rStyle w:val="1c"/>
          <w:rFonts w:ascii="Times New Roman" w:eastAsia="Times New Roman" w:hAnsi="Times New Roman"/>
          <w:b/>
        </w:rPr>
      </w:pPr>
      <w:bookmarkStart w:id="107" w:name="bookmark131"/>
      <w:bookmarkStart w:id="108" w:name="bookmark130"/>
      <w:r w:rsidRPr="006868EC">
        <w:rPr>
          <w:rStyle w:val="1c"/>
          <w:rFonts w:ascii="Times New Roman" w:eastAsia="Times New Roman" w:hAnsi="Times New Roman"/>
          <w:b/>
        </w:rPr>
        <w:t>1</w:t>
      </w:r>
      <w:r w:rsidR="00CD0958" w:rsidRPr="006868EC">
        <w:rPr>
          <w:rStyle w:val="1c"/>
          <w:rFonts w:ascii="Times New Roman" w:eastAsia="Times New Roman" w:hAnsi="Times New Roman"/>
          <w:b/>
        </w:rPr>
        <w:t>4</w:t>
      </w:r>
      <w:r w:rsidRPr="006868EC">
        <w:rPr>
          <w:rStyle w:val="1c"/>
          <w:rFonts w:ascii="Times New Roman" w:eastAsia="Times New Roman" w:hAnsi="Times New Roman"/>
          <w:b/>
        </w:rPr>
        <w:t>.5. Форс-мажор</w:t>
      </w:r>
      <w:bookmarkEnd w:id="107"/>
      <w:bookmarkEnd w:id="108"/>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.5.1. Ни одна из Сторон не несет ответственности за неисполнение или ненадлежащее исполнение своих обязательств по Договору, если такое неисполнение или ненадлежащее исполнение является следствием действия обстоятельств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w:t>
      </w:r>
    </w:p>
    <w:p w:rsidR="00E60C2A" w:rsidRPr="006868EC" w:rsidRDefault="00E60C2A" w:rsidP="00246695">
      <w:pPr>
        <w:pStyle w:val="2"/>
        <w:numPr>
          <w:ilvl w:val="2"/>
          <w:numId w:val="28"/>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 подобным обстоятельствам относятся также действия органов государственной власти и управления, делающие невозможным либо несвоевременным исполнение обязательств по Договору, прекращение, приостановление расчетных, торговых, клиринговых, депозитарных и иных операций соответствующими организациями, в том числе по причине любых технических проблем, с которыми сталкиваются такие организации и/или Банк.</w:t>
      </w:r>
    </w:p>
    <w:p w:rsidR="00E60C2A" w:rsidRPr="006868EC" w:rsidRDefault="00E60C2A" w:rsidP="00246695">
      <w:pPr>
        <w:pStyle w:val="2"/>
        <w:numPr>
          <w:ilvl w:val="2"/>
          <w:numId w:val="28"/>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Сторона, которая оказалась затронутой обстоятельствами непреодолимой силы, должна не позднее 3 (Трех) рабочих дней после их наступления или прекращения в письменной форме информировать об этом другую Сторону, указав при этом дату наступления/прекращения таких обстоятельств и их характер, и принять все возможные меры для максимального ограничения последствий, вызванных такими обстоятельствами. При этом неизвещение или несвоевременное извещение другой Стороны влечет за собой утрату права для первой Стороны ссылаться на действие обстоятельств непреодолимой силы, как освобождающих от ответственности, если само неизвещение не являлось результатом обстоятельств непреодолимой силы.</w:t>
      </w:r>
      <w:bookmarkStart w:id="109" w:name="bookmark132"/>
    </w:p>
    <w:p w:rsidR="00E60C2A" w:rsidRPr="006868EC" w:rsidRDefault="00E60C2A" w:rsidP="00246695">
      <w:pPr>
        <w:pStyle w:val="2"/>
        <w:numPr>
          <w:ilvl w:val="2"/>
          <w:numId w:val="28"/>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характер обстоятельств непреодолимой силы таков, что они существенно либо бесповоротно препятствуют достижению целей Договора или исполнение обязательств по Договору остается чрезвычайно затрудненным в течение более 30 (Тридцати) рабочих дней, Банк и Клиент принимают совместное решение о продолжении действия Договора либо о его досрочном расторжении.</w:t>
      </w:r>
      <w:bookmarkEnd w:id="109"/>
    </w:p>
    <w:p w:rsidR="00E60C2A" w:rsidRPr="006868EC" w:rsidRDefault="00AD1B90" w:rsidP="001956AB">
      <w:pPr>
        <w:pStyle w:val="110"/>
        <w:tabs>
          <w:tab w:val="left" w:pos="851"/>
        </w:tabs>
        <w:rPr>
          <w:rStyle w:val="1c"/>
          <w:rFonts w:ascii="Times New Roman" w:eastAsia="Times New Roman" w:hAnsi="Times New Roman"/>
          <w:sz w:val="24"/>
        </w:rPr>
      </w:pPr>
      <w:bookmarkStart w:id="110" w:name="_Toc54005337"/>
      <w:r w:rsidRPr="006868EC">
        <w:rPr>
          <w:rStyle w:val="1c"/>
          <w:rFonts w:ascii="Times New Roman" w:eastAsia="Times New Roman" w:hAnsi="Times New Roman"/>
          <w:sz w:val="24"/>
        </w:rPr>
        <w:t>1</w:t>
      </w:r>
      <w:r w:rsidR="00CD0958" w:rsidRPr="006868EC">
        <w:rPr>
          <w:rStyle w:val="1c"/>
          <w:rFonts w:ascii="Times New Roman" w:eastAsia="Times New Roman" w:hAnsi="Times New Roman"/>
          <w:sz w:val="24"/>
        </w:rPr>
        <w:t>5</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РАЗРЕШЕНИЕ СПОРОВ</w:t>
      </w:r>
      <w:bookmarkEnd w:id="110"/>
    </w:p>
    <w:p w:rsidR="00E60C2A" w:rsidRPr="006868EC" w:rsidRDefault="00E60C2A" w:rsidP="00BB0FC8">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5</w:t>
      </w: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 xml:space="preserve"> </w:t>
      </w:r>
      <w:r w:rsidRPr="006868EC">
        <w:rPr>
          <w:rStyle w:val="1c"/>
          <w:rFonts w:ascii="Times New Roman" w:eastAsia="Times New Roman" w:hAnsi="Times New Roman"/>
          <w:color w:val="000000"/>
          <w:sz w:val="24"/>
        </w:rPr>
        <w:t>Все споры и разногласия между Банком и Клиентом, вызванные Договором или возникающие в связи с ним, разрешаются путем переговоров, а в случае невозможности их урегулирования путем переговоров, подлежат передаче на рассмотрение и разрешение в суде в порядке, предусмотренном законодательством Российской Федерации. Обязательным для Сторон является соблюдение досудебного претензионного порядка урегулирования спора: претензия (и ответ на нее) должны направляться Сторонами друг другу в письменной форме, заказным письмом с описью вложения и уведомлением о вручении. Срок ответа на претензию – 20 (двадцать) календарных дней с момента ее направления.</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p>
    <w:p w:rsidR="00E60C2A" w:rsidRPr="006868EC" w:rsidRDefault="00AD1B90" w:rsidP="00AD1B90">
      <w:pPr>
        <w:pStyle w:val="110"/>
        <w:tabs>
          <w:tab w:val="left" w:pos="851"/>
        </w:tabs>
        <w:rPr>
          <w:rStyle w:val="1c"/>
          <w:rFonts w:ascii="Times New Roman" w:eastAsia="Times New Roman" w:hAnsi="Times New Roman"/>
          <w:sz w:val="24"/>
        </w:rPr>
      </w:pPr>
      <w:bookmarkStart w:id="111" w:name="_Toc433292527"/>
      <w:bookmarkStart w:id="112" w:name="_Toc54005338"/>
      <w:r w:rsidRPr="006868EC">
        <w:rPr>
          <w:rStyle w:val="1c"/>
          <w:rFonts w:ascii="Times New Roman" w:eastAsia="Times New Roman" w:hAnsi="Times New Roman"/>
          <w:sz w:val="24"/>
        </w:rPr>
        <w:t>1</w:t>
      </w:r>
      <w:r w:rsidR="00CD0958" w:rsidRPr="006868EC">
        <w:rPr>
          <w:rStyle w:val="1c"/>
          <w:rFonts w:ascii="Times New Roman" w:eastAsia="Times New Roman" w:hAnsi="Times New Roman"/>
          <w:sz w:val="24"/>
        </w:rPr>
        <w:t>6</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ВНЕСЕНИЕ ИЗМЕНЕНИЙ И ДОПОЛНЕНИЙ В</w:t>
      </w:r>
      <w:r w:rsidR="00E60C2A" w:rsidRPr="006868EC">
        <w:rPr>
          <w:rStyle w:val="4"/>
          <w:rFonts w:ascii="Times New Roman" w:eastAsia="Times New Roman" w:hAnsi="Times New Roman"/>
          <w:sz w:val="24"/>
        </w:rPr>
        <w:t xml:space="preserve"> </w:t>
      </w:r>
      <w:r w:rsidR="00E60C2A" w:rsidRPr="006868EC">
        <w:rPr>
          <w:rStyle w:val="1c"/>
          <w:rFonts w:ascii="Times New Roman" w:eastAsia="Times New Roman" w:hAnsi="Times New Roman"/>
          <w:sz w:val="24"/>
        </w:rPr>
        <w:t>ДОГОВОР.</w:t>
      </w:r>
      <w:r w:rsidRPr="006868EC">
        <w:rPr>
          <w:rStyle w:val="1c"/>
          <w:rFonts w:ascii="Times New Roman" w:eastAsia="Times New Roman" w:hAnsi="Times New Roman"/>
          <w:sz w:val="24"/>
        </w:rPr>
        <w:t xml:space="preserve"> </w:t>
      </w:r>
      <w:r w:rsidR="00E60C2A" w:rsidRPr="006868EC">
        <w:rPr>
          <w:rStyle w:val="1c"/>
          <w:rFonts w:ascii="Times New Roman" w:eastAsia="Times New Roman" w:hAnsi="Times New Roman"/>
          <w:sz w:val="24"/>
        </w:rPr>
        <w:t>РАСТОРЖЕНИЕ ДОГОВОРА</w:t>
      </w:r>
      <w:bookmarkEnd w:id="111"/>
      <w:bookmarkEnd w:id="112"/>
    </w:p>
    <w:p w:rsidR="00E60C2A" w:rsidRPr="006868EC" w:rsidRDefault="00E60C2A" w:rsidP="00AD1B90">
      <w:pPr>
        <w:pStyle w:val="2"/>
        <w:shd w:val="clear" w:color="auto" w:fill="auto"/>
        <w:tabs>
          <w:tab w:val="left" w:pos="851"/>
        </w:tabs>
        <w:spacing w:before="240" w:line="190"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 Внесение изменений в Договор</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.1.1. Банк вправе вносить изменения и дополнения в Договор и формы Поручений/Требований, заявлений и других документов, в том числе в Тарифы на брокерское обслуживание, в одностороннем порядке.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.1.2. Изменения и дополнения, вносимые Банком в Договор в связи с изменением законодательного и нормативного регулирования рынка ценных бумаг РФ, а также внутренних документов Торговых систем, считаются вступившими в силу одновременно с вступлением в силу таких документов (изменений в таких документах).</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.1.3. Изменения и дополнения, вносимые Банком в Договор по собственной инициативе и не связанные с изменением действующего законодательства РФ, нормативных актов Банка России, внутренних правил Торговых систем, считаются вступившими в силу через 10 (Десять) календарных дней с момента опубликования информации о таких изменениях и дополнениях на официальном сайте Банка в сети Интернет по адресу: www.okbank.ru.</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.1.4. Клиент соглашается, что неполучение Банком возражений в письменном виде относительно изменений и дополнений Договора, в том числе Тарифов на брокерское обслуживание, до момента вступления их в силу является акцептом таких изменений и дополнений Договора.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.1.5. Любые изменения и дополнения Договора равно распространяются на всех лиц, заключивших Договор, с момента их вступления в силу с соблюдением процедур настоящей Статьи.</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 Расторжение Договора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.2.1. Договор действует до 31 декабря года, в течение которого он был заключен, включительно. Договор считается продленным на следующий календарный год на прежних условиях, если до окончания срока его действия ни одна из Сторон не заявит о его прекращении либо изменении.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.2.2. Банк и Клиент уведомляют друг друга о намерении расторгнуть Договор путем направления письменного заявления в порядке, предусмотренном Статьей 3 настоящего Регламента. Договор считается расторгнутым и обязательства прекращенными по истечении 30 (Тридцати) календарных дней с даты направления заявления о расторжении Договора.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.2.3. После прекращения действия Договора оказание услуг Клиенту прекращается. Исключение составляют услуги, оказание которых начато до расторжения Договора и не может быть прекращено, а также услуги, необходимые в связи с расторжением Договора (завершение исполнения ранее поданных Поручений/Требований, возврат денежных средств Клиента и т.д.). Если иное не установлено настоящим Регламентом, оказание таких услуг, их оплата и возмещение соответствующих расходов осуществляются в обычном порядке. После начала процедуры расторжения Договора Банк вправе удерживать из средств Клиента все причитающееся Банку суммы по мере возникновения прав на их получение в порядке, предусмотренном п. 10.3.3. настоящего Регламента.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.2.4. Банк и Клиент обязаны произвести взаиморасчеты по Договору в течение 30 (Тридцати) календарных дней с даты направления уведомления или заявления о расторжении Договора, в том числе Клиент обязан:</w:t>
      </w:r>
    </w:p>
    <w:p w:rsidR="00E60C2A" w:rsidRPr="006868EC" w:rsidRDefault="00E60C2A" w:rsidP="00246695">
      <w:pPr>
        <w:pStyle w:val="2"/>
        <w:numPr>
          <w:ilvl w:val="0"/>
          <w:numId w:val="57"/>
        </w:numPr>
        <w:shd w:val="clear" w:color="auto" w:fill="auto"/>
        <w:tabs>
          <w:tab w:val="left" w:pos="1276"/>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прекратить перевод в Банк денежных средств и ценных бумаг;</w:t>
      </w:r>
    </w:p>
    <w:p w:rsidR="00E60C2A" w:rsidRPr="006868EC" w:rsidRDefault="00E60C2A" w:rsidP="00246695">
      <w:pPr>
        <w:pStyle w:val="2"/>
        <w:numPr>
          <w:ilvl w:val="0"/>
          <w:numId w:val="58"/>
        </w:numPr>
        <w:shd w:val="clear" w:color="auto" w:fill="auto"/>
        <w:tabs>
          <w:tab w:val="left" w:pos="1276"/>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подать Требования, а также осуществить иные необходимые действия, направленные на вывод денежных средств и ценных бумаг Клиента из Банка ко дню прекращения действия Договора;</w:t>
      </w:r>
    </w:p>
    <w:p w:rsidR="00E60C2A" w:rsidRPr="006868EC" w:rsidRDefault="00E60C2A" w:rsidP="00246695">
      <w:pPr>
        <w:pStyle w:val="2"/>
        <w:numPr>
          <w:ilvl w:val="0"/>
          <w:numId w:val="59"/>
        </w:numPr>
        <w:shd w:val="clear" w:color="auto" w:fill="auto"/>
        <w:tabs>
          <w:tab w:val="left" w:pos="1276"/>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погасить свою задолженность перед Банком (при наличии таковой) ко дню прекращения действия Договора.</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После отправки Клиенту от Банка или получения Банком от Клиента уведомления об отказе от исполнения Договора Банк вправе отказывать Клиенту в исполнении Поручений/Требований, распоряжений или указаний, не связанных непосредственно с выводом денежных средств и ценных бумаг Клиента из Банка.</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к моменту прекращения действия Договора Клиентом не будут поданы распоряжения на отзыв денежных средств Клиента, находящихся у Банка, Банк вправе перечислить денежные средства на банковский счет Клиента, реквизиты которого предоставлялись Клиентом Банку.</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если Клиент письменно уведомляет Банк о намерении расторгнуть Договор по причине несогласия с вносимыми Банком изменениями и дополнениями в Договор до момента их вступления в силу, такие изменения и дополнения в отношении Клиента в силу не вступают, а обязательства Банка по Договору сохраняются в объеме, связанном с расторжением Договора.</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отсутствия операций в течение 1 (Одного) года по счету с нулевым остатком, Банк вправе в одностороннем порядке отказаться от исполнения Договора, при этом Договор прекращает свое действие с даты направления уведомления Банком об отказе от исполнения договора в связи с отсутствием операций по счету.</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непредоставления Клиентом - иностранным налогоплательщиком в течение 15 (Пятнадцать) рабочих дней после дня принятия решения об отказе от исполнения Договора информации, необходимой для его идентификации в качестве Клиента - иностранного налогоплательщика и (или) в случае непредоставления Клиентом согласия на передачу информации в иностранный налоговый орган Банк вправе расторгнуть заключенный с ним Договор, уведомив об этом Клиента не ранее чем за 30 (Тридцать) календарных дней до дня расторжения Договора.</w:t>
      </w:r>
    </w:p>
    <w:p w:rsidR="00E60C2A" w:rsidRPr="006868EC" w:rsidRDefault="00E60C2A" w:rsidP="00246695">
      <w:pPr>
        <w:pStyle w:val="2"/>
        <w:numPr>
          <w:ilvl w:val="2"/>
          <w:numId w:val="29"/>
        </w:numPr>
        <w:shd w:val="clear" w:color="auto" w:fill="auto"/>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основания расторжения Договора устанавливаются положениями действующего законодательства Российской Федерации.</w:t>
      </w:r>
    </w:p>
    <w:p w:rsidR="00E60C2A" w:rsidRPr="006868EC" w:rsidRDefault="00AD1B90" w:rsidP="00AD1B90">
      <w:pPr>
        <w:pStyle w:val="110"/>
        <w:tabs>
          <w:tab w:val="left" w:pos="851"/>
        </w:tabs>
        <w:rPr>
          <w:rStyle w:val="1c"/>
          <w:rFonts w:ascii="Times New Roman" w:eastAsia="Times New Roman" w:hAnsi="Times New Roman"/>
          <w:sz w:val="24"/>
        </w:rPr>
      </w:pPr>
      <w:bookmarkStart w:id="113" w:name="_Toc433292528"/>
      <w:bookmarkStart w:id="114" w:name="_Toc54005339"/>
      <w:r w:rsidRPr="006868EC">
        <w:rPr>
          <w:rStyle w:val="1c"/>
          <w:rFonts w:ascii="Times New Roman" w:eastAsia="Times New Roman" w:hAnsi="Times New Roman"/>
          <w:sz w:val="24"/>
          <w:lang w:val="en-US"/>
        </w:rPr>
        <w:t>1</w:t>
      </w:r>
      <w:r w:rsidR="00CD0958" w:rsidRPr="006868EC">
        <w:rPr>
          <w:rStyle w:val="1c"/>
          <w:rFonts w:ascii="Times New Roman" w:eastAsia="Times New Roman" w:hAnsi="Times New Roman"/>
          <w:sz w:val="24"/>
          <w:lang w:val="en-US"/>
        </w:rPr>
        <w:t>7</w:t>
      </w:r>
      <w:r w:rsidRPr="006868EC">
        <w:rPr>
          <w:rStyle w:val="1c"/>
          <w:rFonts w:ascii="Times New Roman" w:eastAsia="Times New Roman" w:hAnsi="Times New Roman"/>
          <w:sz w:val="24"/>
          <w:lang w:val="en-US"/>
        </w:rPr>
        <w:t>.</w:t>
      </w:r>
      <w:r w:rsidR="00E60C2A" w:rsidRPr="006868EC">
        <w:rPr>
          <w:rStyle w:val="1c"/>
          <w:rFonts w:ascii="Times New Roman" w:eastAsia="Times New Roman" w:hAnsi="Times New Roman"/>
          <w:sz w:val="24"/>
        </w:rPr>
        <w:t>ПРИЛОЖЕНИЯ</w:t>
      </w:r>
      <w:bookmarkEnd w:id="113"/>
      <w:bookmarkEnd w:id="114"/>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bookmarkStart w:id="115" w:name="bookmark133"/>
      <w:r w:rsidRPr="006868EC">
        <w:rPr>
          <w:rStyle w:val="1c"/>
          <w:rFonts w:ascii="Times New Roman" w:eastAsia="Times New Roman" w:hAnsi="Times New Roman"/>
          <w:color w:val="000000"/>
          <w:sz w:val="24"/>
        </w:rPr>
        <w:t>Приложение 1: Заявление Клиента о присоединении к договору брокерского обслуживания на рынке ценных бумаг</w:t>
      </w:r>
      <w:bookmarkEnd w:id="115"/>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2: Список документов, предоставляемых Клиентом при заключении договоров</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3: Требование Клиента на перевод денежных средств</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4: Требование Клиента на отзыв денежных средств</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5: Требование Клиента на операции с ценными бумагами</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6: Поручение Клиента на совершение сделки с ценными бумагами</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7: Поручение Клиента на совершение срочной сделки</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8: Поручение Клиента на сделку на валютном рынке</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9: Заявление (об учете расходов)</w:t>
      </w:r>
    </w:p>
    <w:p w:rsidR="002B3374" w:rsidRPr="006868EC" w:rsidRDefault="002B3374"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Приложение 10: </w:t>
      </w:r>
      <w:r w:rsidR="00FB4545" w:rsidRPr="006868EC">
        <w:rPr>
          <w:rStyle w:val="1c"/>
          <w:rFonts w:ascii="Times New Roman" w:eastAsia="Times New Roman" w:hAnsi="Times New Roman"/>
          <w:color w:val="000000"/>
          <w:sz w:val="24"/>
        </w:rPr>
        <w:t>О</w:t>
      </w:r>
      <w:r w:rsidRPr="006868EC">
        <w:rPr>
          <w:rStyle w:val="1c"/>
          <w:rFonts w:ascii="Times New Roman" w:eastAsia="Times New Roman" w:hAnsi="Times New Roman"/>
          <w:color w:val="000000"/>
          <w:sz w:val="24"/>
        </w:rPr>
        <w:t xml:space="preserve">тчет </w:t>
      </w:r>
      <w:r w:rsidR="00FB4545" w:rsidRPr="006868EC">
        <w:rPr>
          <w:rStyle w:val="1c"/>
          <w:rFonts w:ascii="Times New Roman" w:eastAsia="Times New Roman" w:hAnsi="Times New Roman"/>
          <w:color w:val="000000"/>
          <w:sz w:val="24"/>
        </w:rPr>
        <w:t>о состоянии счетов Клиента по сделкам с ценными бумагами и связанным с ними операциям</w:t>
      </w:r>
    </w:p>
    <w:sectPr w:rsidR="002B3374" w:rsidRPr="006868EC" w:rsidSect="00FB42B1">
      <w:footerReference w:type="even" r:id="rId13"/>
      <w:footerReference w:type="default" r:id="rId14"/>
      <w:headerReference w:type="first" r:id="rId15"/>
      <w:footerReference w:type="first" r:id="rId16"/>
      <w:type w:val="continuous"/>
      <w:pgSz w:w="11909" w:h="16834" w:code="9"/>
      <w:pgMar w:top="1134" w:right="567" w:bottom="1134" w:left="1134"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8E" w:rsidRDefault="005C218E">
      <w:r>
        <w:separator/>
      </w:r>
    </w:p>
  </w:endnote>
  <w:endnote w:type="continuationSeparator" w:id="0">
    <w:p w:rsidR="005C218E" w:rsidRDefault="005C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E60C2A">
    <w:pPr>
      <w:pStyle w:val="15"/>
      <w:framePr w:wrap="around" w:vAnchor="text" w:hAnchor="margin" w:xAlign="center" w:y="1"/>
      <w:rPr>
        <w:rStyle w:val="1f3"/>
      </w:rPr>
    </w:pPr>
  </w:p>
  <w:p w:rsidR="00E60C2A" w:rsidRDefault="00E60C2A">
    <w:pPr>
      <w:pStyle w:val="15"/>
      <w:framePr w:wrap="around" w:vAnchor="text" w:hAnchor="margin" w:xAlign="center" w:y="1"/>
      <w:rPr>
        <w:rStyle w:val="1f3"/>
      </w:rPr>
    </w:pPr>
    <w:r>
      <w:rPr>
        <w:rStyle w:val="1f3"/>
      </w:rPr>
      <w:t xml:space="preserve">  </w:t>
    </w:r>
  </w:p>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9.1pt;margin-top:814.85pt;width:15.55pt;height:10.9pt;z-index:-8;visibility:visible;mso-position-horizontal-relative:page;mso-position-vertical-relative:page" filled="t">
          <v:textbox style="mso-next-textbox:#_x0000_s2049" inset="0,0,0,0">
            <w:txbxContent>
              <w:p w:rsidR="00E60C2A" w:rsidRDefault="00E60C2A">
                <w:pPr>
                  <w:pStyle w:val="12"/>
                  <w:shd w:val="clear" w:color="auto" w:fill="auto"/>
                  <w:spacing w:line="240" w:lineRule="auto"/>
                  <w:rPr>
                    <w:rStyle w:val="a7"/>
                  </w:rPr>
                </w:pPr>
                <w:r>
                  <w:fldChar w:fldCharType="begin"/>
                </w:r>
                <w:r>
                  <w:instrText xml:space="preserve"> PAGE \* MERGEFORMAT </w:instrText>
                </w:r>
                <w:r>
                  <w:fldChar w:fldCharType="separate"/>
                </w:r>
                <w:r w:rsidR="00C9253A" w:rsidRPr="00C9253A">
                  <w:rPr>
                    <w:rStyle w:val="a7"/>
                    <w:noProof/>
                  </w:rPr>
                  <w:t>2</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3.6pt;margin-top:813.35pt;width:10.1pt;height:10.9pt;z-index:-7;visibility:visible;mso-position-horizontal-relative:page;mso-position-vertical-relative:page" filled="t">
          <v:textbox style="mso-next-textbox:#_x0000_s2050" inset="0,0,0,0">
            <w:txbxContent>
              <w:p w:rsidR="00E60C2A" w:rsidRDefault="00E60C2A">
                <w:pPr>
                  <w:pStyle w:val="12"/>
                  <w:shd w:val="clear" w:color="auto" w:fill="auto"/>
                  <w:spacing w:line="240" w:lineRule="auto"/>
                  <w:rPr>
                    <w:rStyle w:val="a7"/>
                  </w:rPr>
                </w:pPr>
                <w:r>
                  <w:fldChar w:fldCharType="begin"/>
                </w:r>
                <w:r>
                  <w:instrText xml:space="preserve"> PAGE \* MERGEFORMAT </w:instrText>
                </w:r>
                <w:r>
                  <w:fldChar w:fldCharType="separate"/>
                </w:r>
                <w:r w:rsidR="00C9253A" w:rsidRPr="00C9253A">
                  <w:rPr>
                    <w:rStyle w:val="a7"/>
                    <w:noProof/>
                  </w:rPr>
                  <w:t>3</w:t>
                </w:r>
                <w:r>
                  <w:rPr>
                    <w:rStyle w:val="a7"/>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92.3pt;margin-top:790.9pt;width:4.8pt;height:11.65pt;z-index:-5;visibility:visible;mso-position-horizontal-relative:page;mso-position-vertical-relative:page" filled="t">
          <v:textbox style="mso-next-textbox:#_x0000_s2052" inset="0,0,0,0">
            <w:txbxContent>
              <w:p w:rsidR="00E60C2A" w:rsidRDefault="00E60C2A">
                <w:pPr>
                  <w:pStyle w:val="12"/>
                  <w:shd w:val="clear" w:color="auto" w:fill="auto"/>
                  <w:spacing w:line="240" w:lineRule="auto"/>
                </w:pPr>
                <w:r>
                  <w:t xml:space="preserve"> </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E60C2A">
    <w:pPr>
      <w:pStyle w:val="15"/>
      <w:framePr w:wrap="around" w:vAnchor="text" w:hAnchor="margin" w:xAlign="center" w:y="1"/>
      <w:rPr>
        <w:rStyle w:val="1f3"/>
      </w:rPr>
    </w:pPr>
  </w:p>
  <w:p w:rsidR="00E60C2A" w:rsidRDefault="00E60C2A">
    <w:pPr>
      <w:pStyle w:val="15"/>
      <w:framePr w:wrap="around" w:vAnchor="text" w:hAnchor="margin" w:xAlign="center" w:y="1"/>
      <w:rPr>
        <w:rStyle w:val="1f3"/>
      </w:rPr>
    </w:pPr>
    <w:r>
      <w:rPr>
        <w:rStyle w:val="1f3"/>
      </w:rPr>
      <w:t xml:space="preserve">  </w:t>
    </w:r>
  </w:p>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3.6pt;margin-top:791.65pt;width:15.55pt;height:10.9pt;z-index:-4;visibility:visible;mso-position-horizontal-relative:page;mso-position-vertical-relative:page" filled="t">
          <v:textbox style="mso-next-textbox:#_x0000_s2053" inset="0,0,0,0">
            <w:txbxContent>
              <w:p w:rsidR="00E60C2A" w:rsidRDefault="00E60C2A">
                <w:pPr>
                  <w:pStyle w:val="12"/>
                  <w:shd w:val="clear" w:color="auto" w:fill="auto"/>
                  <w:spacing w:line="240" w:lineRule="auto"/>
                  <w:rPr>
                    <w:rStyle w:val="a7"/>
                  </w:rPr>
                </w:pPr>
                <w:r>
                  <w:fldChar w:fldCharType="begin"/>
                </w:r>
                <w:r>
                  <w:instrText xml:space="preserve"> PAGE \* MERGEFORMAT </w:instrText>
                </w:r>
                <w:r>
                  <w:fldChar w:fldCharType="separate"/>
                </w:r>
                <w:r w:rsidR="00114967" w:rsidRPr="00114967">
                  <w:rPr>
                    <w:rStyle w:val="a7"/>
                    <w:noProof/>
                  </w:rPr>
                  <w:t>26</w:t>
                </w:r>
                <w:r>
                  <w:rPr>
                    <w:rStyle w:val="a7"/>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73.6pt;margin-top:791.65pt;width:10.1pt;height:10.9pt;z-index:-3;visibility:visible;mso-position-horizontal-relative:page;mso-position-vertical-relative:page" filled="t">
          <v:textbox style="mso-next-textbox:#_x0000_s2054" inset="0,0,0,0">
            <w:txbxContent>
              <w:p w:rsidR="00E60C2A" w:rsidRDefault="00E60C2A">
                <w:pPr>
                  <w:pStyle w:val="12"/>
                  <w:shd w:val="clear" w:color="auto" w:fill="auto"/>
                  <w:spacing w:line="240" w:lineRule="auto"/>
                  <w:rPr>
                    <w:rStyle w:val="a7"/>
                  </w:rPr>
                </w:pPr>
                <w:r>
                  <w:fldChar w:fldCharType="begin"/>
                </w:r>
                <w:r>
                  <w:instrText xml:space="preserve"> PAGE \* MERGEFORMAT </w:instrText>
                </w:r>
                <w:r>
                  <w:fldChar w:fldCharType="separate"/>
                </w:r>
                <w:r w:rsidR="00114967" w:rsidRPr="00114967">
                  <w:rPr>
                    <w:rStyle w:val="a7"/>
                    <w:noProof/>
                  </w:rPr>
                  <w:t>25</w:t>
                </w:r>
                <w:r>
                  <w:rPr>
                    <w:rStyle w:val="a7"/>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92.3pt;margin-top:790.9pt;width:4.8pt;height:10.9pt;z-index:-1;visibility:visible;mso-position-horizontal-relative:page;mso-position-vertical-relative:page" filled="t">
          <v:textbox style="mso-next-textbox:#_x0000_s2056" inset="0,0,0,0">
            <w:txbxContent>
              <w:p w:rsidR="00E60C2A" w:rsidRDefault="00E60C2A">
                <w:pPr>
                  <w:pStyle w:val="12"/>
                  <w:shd w:val="clear" w:color="auto" w:fill="auto"/>
                  <w:spacing w:line="240" w:lineRule="auto"/>
                </w:pPr>
                <w: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8E" w:rsidRDefault="005C218E">
      <w:r>
        <w:separator/>
      </w:r>
    </w:p>
  </w:footnote>
  <w:footnote w:type="continuationSeparator" w:id="0">
    <w:p w:rsidR="005C218E" w:rsidRDefault="005C2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41.85pt;margin-top:44.05pt;width:4.35pt;height:11.65pt;z-index:-6;visibility:visible;mso-position-horizontal-relative:page;mso-position-vertical-relative:page" filled="t">
          <v:textbox style="mso-next-textbox:#_x0000_s2051" inset="0,0,0,0">
            <w:txbxContent>
              <w:p w:rsidR="00E60C2A" w:rsidRDefault="00E60C2A">
                <w:pPr>
                  <w:pStyle w:val="12"/>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41.85pt;margin-top:44.05pt;width:4.35pt;height:10.9pt;z-index:-2;visibility:visible;mso-position-horizontal-relative:page;mso-position-vertical-relative:page" filled="t">
          <v:textbox style="mso-next-textbox:#_x0000_s2055" inset="0,0,0,0">
            <w:txbxContent>
              <w:p w:rsidR="00E60C2A" w:rsidRDefault="00E60C2A">
                <w:pPr>
                  <w:pStyle w:val="12"/>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ED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2D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86F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6C3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EEF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9458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A02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129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2219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0E3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153A9"/>
    <w:multiLevelType w:val="multilevel"/>
    <w:tmpl w:val="11E9DCD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1" w15:restartNumberingAfterBreak="0">
    <w:nsid w:val="0169511C"/>
    <w:multiLevelType w:val="multilevel"/>
    <w:tmpl w:val="11EA458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2" w15:restartNumberingAfterBreak="0">
    <w:nsid w:val="02F173F5"/>
    <w:multiLevelType w:val="multilevel"/>
    <w:tmpl w:val="8CF8944C"/>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6A18C6"/>
    <w:multiLevelType w:val="multilevel"/>
    <w:tmpl w:val="11EA3B0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4" w15:restartNumberingAfterBreak="0">
    <w:nsid w:val="04821D4E"/>
    <w:multiLevelType w:val="multilevel"/>
    <w:tmpl w:val="FA506B3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4223FA"/>
    <w:multiLevelType w:val="multilevel"/>
    <w:tmpl w:val="11EA06D8"/>
    <w:lvl w:ilvl="0">
      <w:start w:val="1"/>
      <w:numFmt w:val="bullet"/>
      <w:lvlText w:val=""/>
      <w:lvlJc w:val="left"/>
      <w:pPr>
        <w:ind w:left="1263" w:hanging="360"/>
      </w:pPr>
      <w:rPr>
        <w:rFonts w:ascii="Symbol" w:eastAsia="Symbol" w:hAnsi="Symbol"/>
      </w:rPr>
    </w:lvl>
    <w:lvl w:ilvl="1">
      <w:start w:val="1"/>
      <w:numFmt w:val="bullet"/>
      <w:lvlText w:val="o"/>
      <w:lvlJc w:val="left"/>
      <w:pPr>
        <w:ind w:left="1983" w:hanging="360"/>
      </w:pPr>
      <w:rPr>
        <w:rFonts w:ascii="Courier New" w:eastAsia="Courier New" w:hAnsi="Courier New"/>
      </w:rPr>
    </w:lvl>
    <w:lvl w:ilvl="2">
      <w:start w:val="1"/>
      <w:numFmt w:val="bullet"/>
      <w:lvlText w:val=""/>
      <w:lvlJc w:val="left"/>
      <w:pPr>
        <w:ind w:left="2703" w:hanging="360"/>
      </w:pPr>
      <w:rPr>
        <w:rFonts w:ascii="Wingdings" w:eastAsia="Wingdings" w:hAnsi="Wingdings"/>
      </w:rPr>
    </w:lvl>
    <w:lvl w:ilvl="3">
      <w:start w:val="1"/>
      <w:numFmt w:val="bullet"/>
      <w:lvlText w:val=""/>
      <w:lvlJc w:val="left"/>
      <w:pPr>
        <w:ind w:left="3423" w:hanging="360"/>
      </w:pPr>
      <w:rPr>
        <w:rFonts w:ascii="Symbol" w:eastAsia="Symbol" w:hAnsi="Symbol"/>
      </w:rPr>
    </w:lvl>
    <w:lvl w:ilvl="4">
      <w:start w:val="1"/>
      <w:numFmt w:val="bullet"/>
      <w:lvlText w:val="o"/>
      <w:lvlJc w:val="left"/>
      <w:pPr>
        <w:ind w:left="4143" w:hanging="360"/>
      </w:pPr>
      <w:rPr>
        <w:rFonts w:ascii="Courier New" w:eastAsia="Courier New" w:hAnsi="Courier New"/>
      </w:rPr>
    </w:lvl>
    <w:lvl w:ilvl="5">
      <w:start w:val="1"/>
      <w:numFmt w:val="bullet"/>
      <w:lvlText w:val=""/>
      <w:lvlJc w:val="left"/>
      <w:pPr>
        <w:ind w:left="4863" w:hanging="360"/>
      </w:pPr>
      <w:rPr>
        <w:rFonts w:ascii="Wingdings" w:eastAsia="Wingdings" w:hAnsi="Wingdings"/>
      </w:rPr>
    </w:lvl>
    <w:lvl w:ilvl="6">
      <w:start w:val="1"/>
      <w:numFmt w:val="bullet"/>
      <w:lvlText w:val=""/>
      <w:lvlJc w:val="left"/>
      <w:pPr>
        <w:ind w:left="5583" w:hanging="360"/>
      </w:pPr>
      <w:rPr>
        <w:rFonts w:ascii="Symbol" w:eastAsia="Symbol" w:hAnsi="Symbol"/>
      </w:rPr>
    </w:lvl>
    <w:lvl w:ilvl="7">
      <w:start w:val="1"/>
      <w:numFmt w:val="bullet"/>
      <w:lvlText w:val="o"/>
      <w:lvlJc w:val="left"/>
      <w:pPr>
        <w:ind w:left="6303" w:hanging="360"/>
      </w:pPr>
      <w:rPr>
        <w:rFonts w:ascii="Courier New" w:eastAsia="Courier New" w:hAnsi="Courier New"/>
      </w:rPr>
    </w:lvl>
    <w:lvl w:ilvl="8">
      <w:start w:val="1"/>
      <w:numFmt w:val="bullet"/>
      <w:lvlText w:val=""/>
      <w:lvlJc w:val="left"/>
      <w:pPr>
        <w:ind w:left="7023" w:hanging="360"/>
      </w:pPr>
      <w:rPr>
        <w:rFonts w:ascii="Wingdings" w:eastAsia="Wingdings" w:hAnsi="Wingdings"/>
      </w:rPr>
    </w:lvl>
  </w:abstractNum>
  <w:abstractNum w:abstractNumId="16" w15:restartNumberingAfterBreak="0">
    <w:nsid w:val="10ED0249"/>
    <w:multiLevelType w:val="multilevel"/>
    <w:tmpl w:val="11EA2FA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7" w15:restartNumberingAfterBreak="0">
    <w:nsid w:val="111E67FA"/>
    <w:multiLevelType w:val="multilevel"/>
    <w:tmpl w:val="11EA2D70"/>
    <w:lvl w:ilvl="0">
      <w:start w:val="1"/>
      <w:numFmt w:val="bullet"/>
      <w:lvlText w:val=""/>
      <w:lvlJc w:val="left"/>
      <w:rPr>
        <w:rFonts w:ascii="Symbol" w:eastAsia="Symbol" w:hAnsi="Symbol"/>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2650B9"/>
    <w:multiLevelType w:val="multilevel"/>
    <w:tmpl w:val="11EA34F0"/>
    <w:lvl w:ilvl="0">
      <w:start w:val="1"/>
      <w:numFmt w:val="decimal"/>
      <w:lvlText w:val="4.1.%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C469DA"/>
    <w:multiLevelType w:val="multilevel"/>
    <w:tmpl w:val="11E9FCB0"/>
    <w:lvl w:ilvl="0">
      <w:start w:val="1"/>
      <w:numFmt w:val="bullet"/>
      <w:lvlText w:val="•"/>
      <w:lvlJc w:val="left"/>
      <w:rPr>
        <w:rFonts w:ascii="Verdana" w:eastAsia="Verdana" w:hAnsi="Verdana"/>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457D7E"/>
    <w:multiLevelType w:val="multilevel"/>
    <w:tmpl w:val="11EA01B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1" w15:restartNumberingAfterBreak="0">
    <w:nsid w:val="164E6269"/>
    <w:multiLevelType w:val="multilevel"/>
    <w:tmpl w:val="11EA1A60"/>
    <w:lvl w:ilvl="0">
      <w:start w:val="1"/>
      <w:numFmt w:val="bullet"/>
      <w:lvlText w:val=""/>
      <w:lvlJc w:val="left"/>
      <w:pPr>
        <w:tabs>
          <w:tab w:val="left" w:pos="360"/>
        </w:tabs>
        <w:ind w:left="360" w:hanging="360"/>
      </w:pPr>
      <w:rPr>
        <w:rFonts w:ascii="Symbol" w:eastAsia="Symbol" w:hAnsi="Symbol"/>
      </w:rPr>
    </w:lvl>
    <w:lvl w:ilvl="1">
      <w:start w:val="5"/>
      <w:numFmt w:val="decimal"/>
      <w:lvlText w:val="%1.%2."/>
      <w:lvlJc w:val="left"/>
      <w:pPr>
        <w:tabs>
          <w:tab w:val="left" w:pos="612"/>
        </w:tabs>
        <w:ind w:left="612" w:hanging="612"/>
      </w:pPr>
    </w:lvl>
    <w:lvl w:ilvl="2">
      <w:start w:val="2"/>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2" w15:restartNumberingAfterBreak="0">
    <w:nsid w:val="17097491"/>
    <w:multiLevelType w:val="multilevel"/>
    <w:tmpl w:val="11EA2898"/>
    <w:lvl w:ilvl="0">
      <w:start w:val="1"/>
      <w:numFmt w:val="decimal"/>
      <w:lvlText w:val="1.3.%1."/>
      <w:lvlJc w:val="left"/>
      <w:rPr>
        <w:rFonts w:ascii="Times New Roman" w:eastAsia="Times New Roman" w:hAnsi="Times New Roman"/>
        <w:b w:val="0"/>
        <w:i w:val="0"/>
        <w:strike w:val="0"/>
        <w:dstrike w:val="0"/>
        <w:color w:val="000000"/>
        <w:sz w:val="22"/>
        <w:u w:val="none"/>
      </w:rPr>
    </w:lvl>
    <w:lvl w:ilvl="1">
      <w:start w:val="1"/>
      <w:numFmt w:val="decimal"/>
      <w:lvlText w:val="%1.%2."/>
      <w:lvlJc w:val="left"/>
      <w:rPr>
        <w:rFonts w:ascii="Times New Roman" w:eastAsia="Times New Roman" w:hAnsi="Times New Roman"/>
        <w:b/>
        <w:i w:val="0"/>
        <w:strike w:val="0"/>
        <w:dstrike w:val="0"/>
        <w:color w:val="000000"/>
        <w:sz w:val="22"/>
        <w:u w:val="none"/>
      </w:rPr>
    </w:lvl>
    <w:lvl w:ilvl="2">
      <w:start w:val="1"/>
      <w:numFmt w:val="decimal"/>
      <w:lvlText w:val="%1.%2.%3."/>
      <w:lvlJc w:val="left"/>
      <w:rPr>
        <w:rFonts w:ascii="Times New Roman" w:eastAsia="Times New Roman" w:hAnsi="Times New Roman"/>
        <w:b w:val="0"/>
        <w:i w:val="0"/>
        <w:strike w:val="0"/>
        <w:dstrike w:val="0"/>
        <w:color w:val="000000"/>
        <w:sz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C51E8B"/>
    <w:multiLevelType w:val="multilevel"/>
    <w:tmpl w:val="FB7448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A3C178C"/>
    <w:multiLevelType w:val="multilevel"/>
    <w:tmpl w:val="11EA24B0"/>
    <w:lvl w:ilvl="0">
      <w:start w:val="1"/>
      <w:numFmt w:val="decimal"/>
      <w:lvlText w:val="5.3.%1."/>
      <w:lvlJc w:val="left"/>
      <w:pPr>
        <w:tabs>
          <w:tab w:val="left" w:pos="0"/>
        </w:tabs>
      </w:pPr>
      <w:rPr>
        <w:rFonts w:ascii="Times New Roman" w:eastAsia="Times New Roman" w:hAnsi="Times New Roman"/>
        <w:b w:val="0"/>
        <w:i w:val="0"/>
        <w:strike w:val="0"/>
        <w:dstrike w:val="0"/>
        <w:color w:val="000000"/>
        <w:sz w:val="22"/>
        <w:u w:val="none"/>
      </w:rPr>
    </w:lvl>
    <w:lvl w:ilvl="1">
      <w:numFmt w:val="decimal"/>
      <w:lvlText w:val=""/>
      <w:lvlJc w:val="left"/>
      <w:pPr>
        <w:tabs>
          <w:tab w:val="left" w:pos="0"/>
        </w:tabs>
      </w:pPr>
    </w:lvl>
    <w:lvl w:ilvl="2">
      <w:numFmt w:val="decimal"/>
      <w:lvlText w:val=""/>
      <w:lvlJc w:val="left"/>
      <w:pPr>
        <w:tabs>
          <w:tab w:val="left" w:pos="0"/>
        </w:tabs>
      </w:pPr>
    </w:lvl>
    <w:lvl w:ilvl="3">
      <w:numFmt w:val="decimal"/>
      <w:lvlText w:val=""/>
      <w:lvlJc w:val="left"/>
      <w:pPr>
        <w:tabs>
          <w:tab w:val="left" w:pos="0"/>
        </w:tabs>
      </w:pPr>
    </w:lvl>
    <w:lvl w:ilvl="4">
      <w:numFmt w:val="decimal"/>
      <w:lvlText w:val=""/>
      <w:lvlJc w:val="left"/>
      <w:pPr>
        <w:tabs>
          <w:tab w:val="left" w:pos="0"/>
        </w:tabs>
      </w:pPr>
    </w:lvl>
    <w:lvl w:ilvl="5">
      <w:numFmt w:val="decimal"/>
      <w:lvlText w:val=""/>
      <w:lvlJc w:val="left"/>
      <w:pPr>
        <w:tabs>
          <w:tab w:val="left" w:pos="0"/>
        </w:tabs>
      </w:pPr>
    </w:lvl>
    <w:lvl w:ilvl="6">
      <w:numFmt w:val="decimal"/>
      <w:lvlText w:val=""/>
      <w:lvlJc w:val="left"/>
      <w:pPr>
        <w:tabs>
          <w:tab w:val="left" w:pos="0"/>
        </w:tabs>
      </w:pPr>
    </w:lvl>
    <w:lvl w:ilvl="7">
      <w:numFmt w:val="decimal"/>
      <w:lvlText w:val=""/>
      <w:lvlJc w:val="left"/>
      <w:pPr>
        <w:tabs>
          <w:tab w:val="left" w:pos="0"/>
        </w:tabs>
      </w:pPr>
    </w:lvl>
    <w:lvl w:ilvl="8">
      <w:numFmt w:val="decimal"/>
      <w:lvlText w:val=""/>
      <w:lvlJc w:val="left"/>
      <w:pPr>
        <w:tabs>
          <w:tab w:val="left" w:pos="0"/>
        </w:tabs>
      </w:pPr>
    </w:lvl>
  </w:abstractNum>
  <w:abstractNum w:abstractNumId="25" w15:restartNumberingAfterBreak="0">
    <w:nsid w:val="1AC239F7"/>
    <w:multiLevelType w:val="multilevel"/>
    <w:tmpl w:val="11EA2550"/>
    <w:lvl w:ilvl="0">
      <w:start w:val="1"/>
      <w:numFmt w:val="decimal"/>
      <w:lvlText w:val="4.%1."/>
      <w:lvlJc w:val="left"/>
      <w:rPr>
        <w:rFonts w:ascii="Verdana" w:eastAsia="Verdana" w:hAnsi="Verdana"/>
        <w:b/>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B52FFF"/>
    <w:multiLevelType w:val="multilevel"/>
    <w:tmpl w:val="11E9E54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7" w15:restartNumberingAfterBreak="0">
    <w:nsid w:val="1BD149A3"/>
    <w:multiLevelType w:val="multilevel"/>
    <w:tmpl w:val="11E9E09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8" w15:restartNumberingAfterBreak="0">
    <w:nsid w:val="1D1B3EA9"/>
    <w:multiLevelType w:val="multilevel"/>
    <w:tmpl w:val="11EA3A90"/>
    <w:lvl w:ilvl="0">
      <w:start w:val="1"/>
      <w:numFmt w:val="bullet"/>
      <w:lvlText w:val=""/>
      <w:lvlJc w:val="left"/>
      <w:pPr>
        <w:tabs>
          <w:tab w:val="left" w:pos="360"/>
        </w:tabs>
        <w:ind w:left="360" w:hanging="360"/>
      </w:pPr>
      <w:rPr>
        <w:rFonts w:ascii="Symbol" w:eastAsia="Symbol" w:hAnsi="Symbol"/>
      </w:rPr>
    </w:lvl>
    <w:lvl w:ilvl="1">
      <w:start w:val="2"/>
      <w:numFmt w:val="decimal"/>
      <w:lvlText w:val="%1.%2."/>
      <w:lvlJc w:val="left"/>
      <w:pPr>
        <w:tabs>
          <w:tab w:val="left" w:pos="612"/>
        </w:tabs>
        <w:ind w:left="612" w:hanging="612"/>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9" w15:restartNumberingAfterBreak="0">
    <w:nsid w:val="1F34490C"/>
    <w:multiLevelType w:val="multilevel"/>
    <w:tmpl w:val="11E9DA7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0" w15:restartNumberingAfterBreak="0">
    <w:nsid w:val="21BC51C4"/>
    <w:multiLevelType w:val="multilevel"/>
    <w:tmpl w:val="1CEE5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2931B54"/>
    <w:multiLevelType w:val="multilevel"/>
    <w:tmpl w:val="11EA0B88"/>
    <w:lvl w:ilvl="0">
      <w:start w:val="1"/>
      <w:numFmt w:val="decimal"/>
      <w:lvlText w:val="1.1.%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A57497"/>
    <w:multiLevelType w:val="multilevel"/>
    <w:tmpl w:val="11EA101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33" w15:restartNumberingAfterBreak="0">
    <w:nsid w:val="26722F1B"/>
    <w:multiLevelType w:val="multilevel"/>
    <w:tmpl w:val="DB480746"/>
    <w:lvl w:ilvl="0">
      <w:start w:val="1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75F16A4"/>
    <w:multiLevelType w:val="multilevel"/>
    <w:tmpl w:val="116CD240"/>
    <w:lvl w:ilvl="0">
      <w:start w:val="1"/>
      <w:numFmt w:val="decimal"/>
      <w:lvlText w:val="4.2.%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ED3FAD"/>
    <w:multiLevelType w:val="multilevel"/>
    <w:tmpl w:val="116CD628"/>
    <w:lvl w:ilvl="0">
      <w:start w:val="1"/>
      <w:numFmt w:val="decimal"/>
      <w:lvlText w:val="5.%1."/>
      <w:lvlJc w:val="left"/>
      <w:rPr>
        <w:rFonts w:ascii="Times New Roman" w:eastAsia="Times New Roman" w:hAnsi="Times New Roman"/>
        <w:b/>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F52D46"/>
    <w:multiLevelType w:val="multilevel"/>
    <w:tmpl w:val="116CF2C0"/>
    <w:lvl w:ilvl="0">
      <w:start w:val="1"/>
      <w:numFmt w:val="decimal"/>
      <w:lvlText w:val="6.1.%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CC77BD4"/>
    <w:multiLevelType w:val="multilevel"/>
    <w:tmpl w:val="7F123D4C"/>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D4567FD"/>
    <w:multiLevelType w:val="multilevel"/>
    <w:tmpl w:val="116D1AC0"/>
    <w:lvl w:ilvl="0">
      <w:start w:val="1"/>
      <w:numFmt w:val="bullet"/>
      <w:lvlText w:val="•"/>
      <w:lvlJc w:val="left"/>
      <w:rPr>
        <w:rFonts w:ascii="Verdana" w:eastAsia="Verdana" w:hAnsi="Verdana"/>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D6B159E"/>
    <w:multiLevelType w:val="multilevel"/>
    <w:tmpl w:val="116D215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40" w15:restartNumberingAfterBreak="0">
    <w:nsid w:val="2F6B4B33"/>
    <w:multiLevelType w:val="multilevel"/>
    <w:tmpl w:val="116D0FA8"/>
    <w:lvl w:ilvl="0">
      <w:start w:val="1"/>
      <w:numFmt w:val="bullet"/>
      <w:lvlText w:val=""/>
      <w:lvlJc w:val="left"/>
      <w:pPr>
        <w:tabs>
          <w:tab w:val="left" w:pos="360"/>
        </w:tabs>
        <w:ind w:left="360" w:hanging="360"/>
      </w:pPr>
      <w:rPr>
        <w:rFonts w:ascii="Symbol" w:eastAsia="Symbol" w:hAnsi="Symbol"/>
      </w:rPr>
    </w:lvl>
    <w:lvl w:ilvl="1">
      <w:start w:val="5"/>
      <w:numFmt w:val="decimal"/>
      <w:lvlText w:val="%1.%2."/>
      <w:lvlJc w:val="left"/>
      <w:pPr>
        <w:tabs>
          <w:tab w:val="left" w:pos="612"/>
        </w:tabs>
        <w:ind w:left="612" w:hanging="612"/>
      </w:pPr>
    </w:lvl>
    <w:lvl w:ilvl="2">
      <w:start w:val="2"/>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1" w15:restartNumberingAfterBreak="0">
    <w:nsid w:val="30EA3306"/>
    <w:multiLevelType w:val="multilevel"/>
    <w:tmpl w:val="116D1D68"/>
    <w:lvl w:ilvl="0">
      <w:start w:val="1"/>
      <w:numFmt w:val="bullet"/>
      <w:lvlText w:val=""/>
      <w:lvlJc w:val="left"/>
      <w:rPr>
        <w:rFonts w:ascii="Symbol" w:eastAsia="Symbol" w:hAnsi="Symbol"/>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30441C"/>
    <w:multiLevelType w:val="multilevel"/>
    <w:tmpl w:val="116D1A20"/>
    <w:lvl w:ilvl="0">
      <w:start w:val="1"/>
      <w:numFmt w:val="decimal"/>
      <w:lvlText w:val="1.%1."/>
      <w:lvlJc w:val="left"/>
      <w:rPr>
        <w:rFonts w:ascii="Times New Roman" w:eastAsia="Times New Roman" w:hAnsi="Times New Roman"/>
        <w:b/>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4EE471B"/>
    <w:multiLevelType w:val="multilevel"/>
    <w:tmpl w:val="1169DF00"/>
    <w:lvl w:ilvl="0">
      <w:start w:val="5"/>
      <w:numFmt w:val="decimal"/>
      <w:lvlText w:val="%1."/>
      <w:lvlJc w:val="left"/>
      <w:pPr>
        <w:tabs>
          <w:tab w:val="left" w:pos="612"/>
        </w:tabs>
        <w:ind w:left="612" w:hanging="612"/>
      </w:pPr>
    </w:lvl>
    <w:lvl w:ilvl="1">
      <w:start w:val="1"/>
      <w:numFmt w:val="decimal"/>
      <w:lvlText w:val="%1.%2."/>
      <w:lvlJc w:val="left"/>
      <w:pPr>
        <w:tabs>
          <w:tab w:val="left" w:pos="612"/>
        </w:tabs>
        <w:ind w:left="612" w:hanging="612"/>
      </w:pPr>
    </w:lvl>
    <w:lvl w:ilvl="2">
      <w:start w:val="17"/>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4" w15:restartNumberingAfterBreak="0">
    <w:nsid w:val="35647875"/>
    <w:multiLevelType w:val="multilevel"/>
    <w:tmpl w:val="1169E748"/>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45" w15:restartNumberingAfterBreak="0">
    <w:nsid w:val="35A4010D"/>
    <w:multiLevelType w:val="multilevel"/>
    <w:tmpl w:val="1169EA68"/>
    <w:lvl w:ilvl="0">
      <w:start w:val="1"/>
      <w:numFmt w:val="decimal"/>
      <w:lvlText w:val="3.%1."/>
      <w:lvlJc w:val="left"/>
      <w:rPr>
        <w:rFonts w:ascii="Times New Roman" w:eastAsia="Times New Roman" w:hAnsi="Times New Roman"/>
        <w:b/>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4B33DF"/>
    <w:multiLevelType w:val="multilevel"/>
    <w:tmpl w:val="116A1380"/>
    <w:lvl w:ilvl="0">
      <w:start w:val="1"/>
      <w:numFmt w:val="decimal"/>
      <w:lvlText w:val="5.1.%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65514E"/>
    <w:multiLevelType w:val="multilevel"/>
    <w:tmpl w:val="1169CB00"/>
    <w:lvl w:ilvl="0">
      <w:start w:val="1"/>
      <w:numFmt w:val="bullet"/>
      <w:lvlText w:val=""/>
      <w:lvlJc w:val="left"/>
      <w:pPr>
        <w:tabs>
          <w:tab w:val="left" w:pos="360"/>
        </w:tabs>
        <w:ind w:left="360" w:hanging="360"/>
      </w:pPr>
      <w:rPr>
        <w:rFonts w:ascii="Symbol" w:eastAsia="Symbol" w:hAnsi="Symbol"/>
      </w:rPr>
    </w:lvl>
    <w:lvl w:ilvl="1">
      <w:start w:val="5"/>
      <w:numFmt w:val="decimal"/>
      <w:lvlText w:val="%1.%2."/>
      <w:lvlJc w:val="left"/>
      <w:pPr>
        <w:tabs>
          <w:tab w:val="left" w:pos="612"/>
        </w:tabs>
        <w:ind w:left="612" w:hanging="612"/>
      </w:pPr>
    </w:lvl>
    <w:lvl w:ilvl="2">
      <w:start w:val="2"/>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8" w15:restartNumberingAfterBreak="0">
    <w:nsid w:val="3E103529"/>
    <w:multiLevelType w:val="multilevel"/>
    <w:tmpl w:val="116A1B50"/>
    <w:lvl w:ilvl="0">
      <w:start w:val="1"/>
      <w:numFmt w:val="decimal"/>
      <w:lvlText w:val="5.2.%1."/>
      <w:lvlJc w:val="left"/>
      <w:rPr>
        <w:rFonts w:ascii="Times New Roman" w:eastAsia="Times New Roman" w:hAnsi="Times New Roman"/>
        <w:b w:val="0"/>
        <w:i w:val="0"/>
        <w:strike w:val="0"/>
        <w:dstrike w:val="0"/>
        <w:color w:val="000000"/>
        <w:sz w:val="22"/>
        <w:u w:val="none"/>
      </w:rPr>
    </w:lvl>
    <w:lvl w:ilvl="1">
      <w:start w:val="3"/>
      <w:numFmt w:val="decimal"/>
      <w:lvlText w:val="%1.%2."/>
      <w:lvlJc w:val="left"/>
      <w:rPr>
        <w:rFonts w:ascii="Verdana" w:eastAsia="Verdana" w:hAnsi="Verdana"/>
        <w:b/>
        <w:i w:val="0"/>
        <w:strike w:val="0"/>
        <w:dstrike w:val="0"/>
        <w:color w:val="000000"/>
        <w:sz w:val="19"/>
        <w:u w:val="none"/>
      </w:rPr>
    </w:lvl>
    <w:lvl w:ilvl="2">
      <w:start w:val="1"/>
      <w:numFmt w:val="decimal"/>
      <w:lvlText w:val="%1.%2.%3."/>
      <w:lvlJc w:val="left"/>
      <w:rPr>
        <w:rFonts w:ascii="Verdana" w:eastAsia="Verdana" w:hAnsi="Verdana"/>
        <w:b w:val="0"/>
        <w:i w:val="0"/>
        <w:strike w:val="0"/>
        <w:dstrike w:val="0"/>
        <w:color w:val="000000"/>
        <w:sz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6D6995"/>
    <w:multiLevelType w:val="multilevel"/>
    <w:tmpl w:val="1169FCB0"/>
    <w:lvl w:ilvl="0">
      <w:start w:val="1"/>
      <w:numFmt w:val="bullet"/>
      <w:lvlText w:val=""/>
      <w:lvlJc w:val="left"/>
      <w:pPr>
        <w:tabs>
          <w:tab w:val="left" w:pos="720"/>
        </w:tabs>
        <w:ind w:left="72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0" w15:restartNumberingAfterBreak="0">
    <w:nsid w:val="42FF646B"/>
    <w:multiLevelType w:val="multilevel"/>
    <w:tmpl w:val="1169BB1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1" w15:restartNumberingAfterBreak="0">
    <w:nsid w:val="47891B40"/>
    <w:multiLevelType w:val="multilevel"/>
    <w:tmpl w:val="19BEEB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7C47A91"/>
    <w:multiLevelType w:val="multilevel"/>
    <w:tmpl w:val="1169F62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53" w15:restartNumberingAfterBreak="0">
    <w:nsid w:val="484E2778"/>
    <w:multiLevelType w:val="multilevel"/>
    <w:tmpl w:val="B3CAFFB6"/>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B3F7F56"/>
    <w:multiLevelType w:val="multilevel"/>
    <w:tmpl w:val="1169F800"/>
    <w:lvl w:ilvl="0">
      <w:start w:val="1"/>
      <w:numFmt w:val="decimal"/>
      <w:lvlText w:val="6.2.%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D101540"/>
    <w:multiLevelType w:val="multilevel"/>
    <w:tmpl w:val="1169C1A0"/>
    <w:lvl w:ilvl="0">
      <w:start w:val="1"/>
      <w:numFmt w:val="decimal"/>
      <w:lvlText w:val="6.3.%1."/>
      <w:lvlJc w:val="left"/>
      <w:rPr>
        <w:rFonts w:ascii="Times New Roman" w:eastAsia="Times New Roman" w:hAnsi="Times New Roman"/>
        <w:b w:val="0"/>
        <w:i w:val="0"/>
        <w:strike w:val="0"/>
        <w:dstrike w:val="0"/>
        <w:color w:val="000000"/>
        <w:sz w:val="22"/>
        <w:u w:val="none"/>
      </w:rPr>
    </w:lvl>
    <w:lvl w:ilvl="1">
      <w:start w:val="1"/>
      <w:numFmt w:val="decimal"/>
      <w:lvlText w:val="%1.%2."/>
      <w:lvlJc w:val="left"/>
      <w:rPr>
        <w:rFonts w:ascii="Times New Roman" w:eastAsia="Times New Roman" w:hAnsi="Times New Roman"/>
        <w:b/>
        <w:i w:val="0"/>
        <w:strike w:val="0"/>
        <w:dstrike w:val="0"/>
        <w:color w:val="000000"/>
        <w:sz w:val="22"/>
        <w:u w:val="none"/>
      </w:rPr>
    </w:lvl>
    <w:lvl w:ilvl="2">
      <w:start w:val="1"/>
      <w:numFmt w:val="decimal"/>
      <w:lvlText w:val="%1.%2.%3."/>
      <w:lvlJc w:val="left"/>
      <w:rPr>
        <w:rFonts w:ascii="Times New Roman" w:eastAsia="Times New Roman" w:hAnsi="Times New Roman"/>
        <w:b w:val="0"/>
        <w:i w:val="0"/>
        <w:strike w:val="0"/>
        <w:dstrike w:val="0"/>
        <w:color w:val="000000"/>
        <w:sz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1160AE9"/>
    <w:multiLevelType w:val="multilevel"/>
    <w:tmpl w:val="1169CF38"/>
    <w:lvl w:ilvl="0">
      <w:start w:val="1"/>
      <w:numFmt w:val="decimal"/>
      <w:lvlText w:val="4.5.%1."/>
      <w:lvlJc w:val="left"/>
      <w:pPr>
        <w:tabs>
          <w:tab w:val="left" w:pos="0"/>
        </w:tabs>
      </w:pPr>
      <w:rPr>
        <w:rFonts w:ascii="Times New Roman" w:eastAsia="Times New Roman" w:hAnsi="Times New Roman"/>
        <w:b w:val="0"/>
        <w:i w:val="0"/>
        <w:strike w:val="0"/>
        <w:dstrike w:val="0"/>
        <w:color w:val="000000"/>
        <w:sz w:val="22"/>
        <w:u w:val="none"/>
      </w:rPr>
    </w:lvl>
    <w:lvl w:ilvl="1">
      <w:numFmt w:val="decimal"/>
      <w:lvlText w:val=""/>
      <w:lvlJc w:val="left"/>
      <w:pPr>
        <w:tabs>
          <w:tab w:val="left" w:pos="0"/>
        </w:tabs>
      </w:pPr>
    </w:lvl>
    <w:lvl w:ilvl="2">
      <w:numFmt w:val="decimal"/>
      <w:lvlText w:val=""/>
      <w:lvlJc w:val="left"/>
      <w:pPr>
        <w:tabs>
          <w:tab w:val="left" w:pos="0"/>
        </w:tabs>
      </w:pPr>
    </w:lvl>
    <w:lvl w:ilvl="3">
      <w:numFmt w:val="decimal"/>
      <w:lvlText w:val=""/>
      <w:lvlJc w:val="left"/>
      <w:pPr>
        <w:tabs>
          <w:tab w:val="left" w:pos="0"/>
        </w:tabs>
      </w:pPr>
    </w:lvl>
    <w:lvl w:ilvl="4">
      <w:numFmt w:val="decimal"/>
      <w:lvlText w:val=""/>
      <w:lvlJc w:val="left"/>
      <w:pPr>
        <w:tabs>
          <w:tab w:val="left" w:pos="0"/>
        </w:tabs>
      </w:pPr>
    </w:lvl>
    <w:lvl w:ilvl="5">
      <w:numFmt w:val="decimal"/>
      <w:lvlText w:val=""/>
      <w:lvlJc w:val="left"/>
      <w:pPr>
        <w:tabs>
          <w:tab w:val="left" w:pos="0"/>
        </w:tabs>
      </w:pPr>
    </w:lvl>
    <w:lvl w:ilvl="6">
      <w:numFmt w:val="decimal"/>
      <w:lvlText w:val=""/>
      <w:lvlJc w:val="left"/>
      <w:pPr>
        <w:tabs>
          <w:tab w:val="left" w:pos="0"/>
        </w:tabs>
      </w:pPr>
    </w:lvl>
    <w:lvl w:ilvl="7">
      <w:numFmt w:val="decimal"/>
      <w:lvlText w:val=""/>
      <w:lvlJc w:val="left"/>
      <w:pPr>
        <w:tabs>
          <w:tab w:val="left" w:pos="0"/>
        </w:tabs>
      </w:pPr>
    </w:lvl>
    <w:lvl w:ilvl="8">
      <w:numFmt w:val="decimal"/>
      <w:lvlText w:val=""/>
      <w:lvlJc w:val="left"/>
      <w:pPr>
        <w:tabs>
          <w:tab w:val="left" w:pos="0"/>
        </w:tabs>
      </w:pPr>
    </w:lvl>
  </w:abstractNum>
  <w:abstractNum w:abstractNumId="57" w15:restartNumberingAfterBreak="0">
    <w:nsid w:val="52647A3C"/>
    <w:multiLevelType w:val="multilevel"/>
    <w:tmpl w:val="68C6F0AE"/>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1962A0"/>
    <w:multiLevelType w:val="multilevel"/>
    <w:tmpl w:val="116A269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9" w15:restartNumberingAfterBreak="0">
    <w:nsid w:val="55364B70"/>
    <w:multiLevelType w:val="multilevel"/>
    <w:tmpl w:val="1169D258"/>
    <w:lvl w:ilvl="0">
      <w:start w:val="1"/>
      <w:numFmt w:val="decimal"/>
      <w:lvlText w:val="3.1.%1."/>
      <w:lvlJc w:val="left"/>
      <w:rPr>
        <w:rFonts w:ascii="Times New Roman" w:eastAsia="Times New Roman" w:hAnsi="Times New Roman"/>
        <w:b w:val="0"/>
        <w:i w:val="0"/>
        <w:strike w:val="0"/>
        <w:dstrike w:val="0"/>
        <w:color w:val="000000"/>
        <w:sz w:val="22"/>
        <w:u w:val="none"/>
      </w:rPr>
    </w:lvl>
    <w:lvl w:ilvl="1">
      <w:start w:val="2"/>
      <w:numFmt w:val="decimal"/>
      <w:lvlText w:val="%1.%2."/>
      <w:lvlJc w:val="left"/>
      <w:rPr>
        <w:rFonts w:ascii="Times New Roman" w:eastAsia="Times New Roman" w:hAnsi="Times New Roman"/>
        <w:b/>
        <w:i w:val="0"/>
        <w:strike w:val="0"/>
        <w:dstrike w:val="0"/>
        <w:color w:val="000000"/>
        <w:sz w:val="22"/>
        <w:u w:val="none"/>
      </w:rPr>
    </w:lvl>
    <w:lvl w:ilvl="2">
      <w:start w:val="1"/>
      <w:numFmt w:val="decimal"/>
      <w:lvlText w:val="%1.%2.%3."/>
      <w:lvlJc w:val="left"/>
      <w:rPr>
        <w:rFonts w:ascii="Times New Roman" w:eastAsia="Times New Roman" w:hAnsi="Times New Roman"/>
        <w:b w:val="0"/>
        <w:i w:val="0"/>
        <w:strike w:val="0"/>
        <w:dstrike w:val="0"/>
        <w:color w:val="000000"/>
        <w:sz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8F90484"/>
    <w:multiLevelType w:val="multilevel"/>
    <w:tmpl w:val="1169F6E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1" w15:restartNumberingAfterBreak="0">
    <w:nsid w:val="5983353F"/>
    <w:multiLevelType w:val="multilevel"/>
    <w:tmpl w:val="D1DC907A"/>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BE2269A"/>
    <w:multiLevelType w:val="multilevel"/>
    <w:tmpl w:val="1169E270"/>
    <w:lvl w:ilvl="0">
      <w:start w:val="1"/>
      <w:numFmt w:val="bullet"/>
      <w:lvlText w:val=""/>
      <w:lvlJc w:val="left"/>
      <w:pPr>
        <w:tabs>
          <w:tab w:val="left" w:pos="720"/>
        </w:tabs>
        <w:ind w:left="72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3" w15:restartNumberingAfterBreak="0">
    <w:nsid w:val="5DC75893"/>
    <w:multiLevelType w:val="multilevel"/>
    <w:tmpl w:val="115C8EA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4" w15:restartNumberingAfterBreak="0">
    <w:nsid w:val="621216FC"/>
    <w:multiLevelType w:val="multilevel"/>
    <w:tmpl w:val="114F340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65" w15:restartNumberingAfterBreak="0">
    <w:nsid w:val="63230CD7"/>
    <w:multiLevelType w:val="multilevel"/>
    <w:tmpl w:val="15249E9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6" w15:restartNumberingAfterBreak="0">
    <w:nsid w:val="6353464E"/>
    <w:multiLevelType w:val="multilevel"/>
    <w:tmpl w:val="1524A16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7" w15:restartNumberingAfterBreak="0">
    <w:nsid w:val="70315C98"/>
    <w:multiLevelType w:val="multilevel"/>
    <w:tmpl w:val="122E3260"/>
    <w:lvl w:ilvl="0">
      <w:start w:val="1"/>
      <w:numFmt w:val="bullet"/>
      <w:lvlText w:val=""/>
      <w:lvlJc w:val="left"/>
      <w:pPr>
        <w:ind w:left="900" w:hanging="360"/>
      </w:pPr>
      <w:rPr>
        <w:rFonts w:ascii="Symbol" w:eastAsia="Symbol" w:hAnsi="Symbol"/>
      </w:rPr>
    </w:lvl>
    <w:lvl w:ilvl="1">
      <w:start w:val="1"/>
      <w:numFmt w:val="bullet"/>
      <w:lvlText w:val="o"/>
      <w:lvlJc w:val="left"/>
      <w:pPr>
        <w:ind w:left="1620" w:hanging="360"/>
      </w:pPr>
      <w:rPr>
        <w:rFonts w:ascii="Courier New" w:eastAsia="Courier New" w:hAnsi="Courier New"/>
      </w:rPr>
    </w:lvl>
    <w:lvl w:ilvl="2">
      <w:start w:val="1"/>
      <w:numFmt w:val="bullet"/>
      <w:lvlText w:val=""/>
      <w:lvlJc w:val="left"/>
      <w:pPr>
        <w:ind w:left="2340" w:hanging="360"/>
      </w:pPr>
      <w:rPr>
        <w:rFonts w:ascii="Wingdings" w:eastAsia="Wingdings" w:hAnsi="Wingdings"/>
      </w:rPr>
    </w:lvl>
    <w:lvl w:ilvl="3">
      <w:start w:val="1"/>
      <w:numFmt w:val="bullet"/>
      <w:lvlText w:val=""/>
      <w:lvlJc w:val="left"/>
      <w:pPr>
        <w:ind w:left="3060" w:hanging="360"/>
      </w:pPr>
      <w:rPr>
        <w:rFonts w:ascii="Symbol" w:eastAsia="Symbol" w:hAnsi="Symbol"/>
      </w:rPr>
    </w:lvl>
    <w:lvl w:ilvl="4">
      <w:start w:val="1"/>
      <w:numFmt w:val="bullet"/>
      <w:lvlText w:val="o"/>
      <w:lvlJc w:val="left"/>
      <w:pPr>
        <w:ind w:left="3780" w:hanging="360"/>
      </w:pPr>
      <w:rPr>
        <w:rFonts w:ascii="Courier New" w:eastAsia="Courier New" w:hAnsi="Courier New"/>
      </w:rPr>
    </w:lvl>
    <w:lvl w:ilvl="5">
      <w:start w:val="1"/>
      <w:numFmt w:val="bullet"/>
      <w:lvlText w:val=""/>
      <w:lvlJc w:val="left"/>
      <w:pPr>
        <w:ind w:left="4500" w:hanging="360"/>
      </w:pPr>
      <w:rPr>
        <w:rFonts w:ascii="Wingdings" w:eastAsia="Wingdings" w:hAnsi="Wingdings"/>
      </w:rPr>
    </w:lvl>
    <w:lvl w:ilvl="6">
      <w:start w:val="1"/>
      <w:numFmt w:val="bullet"/>
      <w:lvlText w:val=""/>
      <w:lvlJc w:val="left"/>
      <w:pPr>
        <w:ind w:left="5220" w:hanging="360"/>
      </w:pPr>
      <w:rPr>
        <w:rFonts w:ascii="Symbol" w:eastAsia="Symbol" w:hAnsi="Symbol"/>
      </w:rPr>
    </w:lvl>
    <w:lvl w:ilvl="7">
      <w:start w:val="1"/>
      <w:numFmt w:val="bullet"/>
      <w:lvlText w:val="o"/>
      <w:lvlJc w:val="left"/>
      <w:pPr>
        <w:ind w:left="5940" w:hanging="360"/>
      </w:pPr>
      <w:rPr>
        <w:rFonts w:ascii="Courier New" w:eastAsia="Courier New" w:hAnsi="Courier New"/>
      </w:rPr>
    </w:lvl>
    <w:lvl w:ilvl="8">
      <w:start w:val="1"/>
      <w:numFmt w:val="bullet"/>
      <w:lvlText w:val=""/>
      <w:lvlJc w:val="left"/>
      <w:pPr>
        <w:ind w:left="6660" w:hanging="360"/>
      </w:pPr>
      <w:rPr>
        <w:rFonts w:ascii="Wingdings" w:eastAsia="Wingdings" w:hAnsi="Wingdings"/>
      </w:rPr>
    </w:lvl>
  </w:abstractNum>
  <w:abstractNum w:abstractNumId="68" w15:restartNumberingAfterBreak="0">
    <w:nsid w:val="72B4402F"/>
    <w:multiLevelType w:val="multilevel"/>
    <w:tmpl w:val="122E36C0"/>
    <w:lvl w:ilvl="0">
      <w:start w:val="1"/>
      <w:numFmt w:val="decimal"/>
      <w:lvlText w:val="4.4.%1."/>
      <w:lvlJc w:val="left"/>
      <w:pPr>
        <w:tabs>
          <w:tab w:val="left" w:pos="0"/>
        </w:tabs>
      </w:pPr>
      <w:rPr>
        <w:rFonts w:ascii="Times New Roman" w:eastAsia="Times New Roman" w:hAnsi="Times New Roman"/>
        <w:b w:val="0"/>
        <w:i w:val="0"/>
        <w:strike w:val="0"/>
        <w:dstrike w:val="0"/>
        <w:color w:val="000000"/>
        <w:sz w:val="22"/>
        <w:u w:val="none"/>
      </w:rPr>
    </w:lvl>
    <w:lvl w:ilvl="1">
      <w:numFmt w:val="decimal"/>
      <w:lvlText w:val=""/>
      <w:lvlJc w:val="left"/>
      <w:pPr>
        <w:tabs>
          <w:tab w:val="left" w:pos="0"/>
        </w:tabs>
      </w:pPr>
    </w:lvl>
    <w:lvl w:ilvl="2">
      <w:numFmt w:val="decimal"/>
      <w:lvlText w:val=""/>
      <w:lvlJc w:val="left"/>
      <w:pPr>
        <w:tabs>
          <w:tab w:val="left" w:pos="0"/>
        </w:tabs>
      </w:pPr>
    </w:lvl>
    <w:lvl w:ilvl="3">
      <w:numFmt w:val="decimal"/>
      <w:lvlText w:val=""/>
      <w:lvlJc w:val="left"/>
      <w:pPr>
        <w:tabs>
          <w:tab w:val="left" w:pos="0"/>
        </w:tabs>
      </w:pPr>
    </w:lvl>
    <w:lvl w:ilvl="4">
      <w:numFmt w:val="decimal"/>
      <w:lvlText w:val=""/>
      <w:lvlJc w:val="left"/>
      <w:pPr>
        <w:tabs>
          <w:tab w:val="left" w:pos="0"/>
        </w:tabs>
      </w:pPr>
    </w:lvl>
    <w:lvl w:ilvl="5">
      <w:numFmt w:val="decimal"/>
      <w:lvlText w:val=""/>
      <w:lvlJc w:val="left"/>
      <w:pPr>
        <w:tabs>
          <w:tab w:val="left" w:pos="0"/>
        </w:tabs>
      </w:pPr>
    </w:lvl>
    <w:lvl w:ilvl="6">
      <w:numFmt w:val="decimal"/>
      <w:lvlText w:val=""/>
      <w:lvlJc w:val="left"/>
      <w:pPr>
        <w:tabs>
          <w:tab w:val="left" w:pos="0"/>
        </w:tabs>
      </w:pPr>
    </w:lvl>
    <w:lvl w:ilvl="7">
      <w:numFmt w:val="decimal"/>
      <w:lvlText w:val=""/>
      <w:lvlJc w:val="left"/>
      <w:pPr>
        <w:tabs>
          <w:tab w:val="left" w:pos="0"/>
        </w:tabs>
      </w:pPr>
    </w:lvl>
    <w:lvl w:ilvl="8">
      <w:numFmt w:val="decimal"/>
      <w:lvlText w:val=""/>
      <w:lvlJc w:val="left"/>
      <w:pPr>
        <w:tabs>
          <w:tab w:val="left" w:pos="0"/>
        </w:tabs>
      </w:pPr>
    </w:lvl>
  </w:abstractNum>
  <w:abstractNum w:abstractNumId="69" w15:restartNumberingAfterBreak="0">
    <w:nsid w:val="75FC278D"/>
    <w:multiLevelType w:val="multilevel"/>
    <w:tmpl w:val="15C076A0"/>
    <w:lvl w:ilvl="0">
      <w:start w:val="1"/>
      <w:numFmt w:val="bullet"/>
      <w:lvlText w:val=""/>
      <w:lvlJc w:val="left"/>
      <w:pPr>
        <w:tabs>
          <w:tab w:val="left" w:pos="360"/>
        </w:tabs>
        <w:ind w:left="360" w:hanging="360"/>
      </w:pPr>
      <w:rPr>
        <w:rFonts w:ascii="Symbol" w:eastAsia="Symbol" w:hAnsi="Symbol"/>
      </w:rPr>
    </w:lvl>
    <w:lvl w:ilvl="1">
      <w:start w:val="2"/>
      <w:numFmt w:val="decimal"/>
      <w:lvlText w:val="%1.%2."/>
      <w:lvlJc w:val="left"/>
      <w:pPr>
        <w:tabs>
          <w:tab w:val="left" w:pos="612"/>
        </w:tabs>
        <w:ind w:left="612" w:hanging="612"/>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num w:numId="1">
    <w:abstractNumId w:val="42"/>
  </w:num>
  <w:num w:numId="2">
    <w:abstractNumId w:val="22"/>
  </w:num>
  <w:num w:numId="3">
    <w:abstractNumId w:val="25"/>
  </w:num>
  <w:num w:numId="4">
    <w:abstractNumId w:val="34"/>
  </w:num>
  <w:num w:numId="5">
    <w:abstractNumId w:val="35"/>
  </w:num>
  <w:num w:numId="6">
    <w:abstractNumId w:val="54"/>
  </w:num>
  <w:num w:numId="7">
    <w:abstractNumId w:val="64"/>
  </w:num>
  <w:num w:numId="8">
    <w:abstractNumId w:val="16"/>
  </w:num>
  <w:num w:numId="9">
    <w:abstractNumId w:val="10"/>
  </w:num>
  <w:num w:numId="10">
    <w:abstractNumId w:val="62"/>
  </w:num>
  <w:num w:numId="11">
    <w:abstractNumId w:val="49"/>
  </w:num>
  <w:num w:numId="12">
    <w:abstractNumId w:val="58"/>
  </w:num>
  <w:num w:numId="13">
    <w:abstractNumId w:val="60"/>
  </w:num>
  <w:num w:numId="14">
    <w:abstractNumId w:val="26"/>
  </w:num>
  <w:num w:numId="15">
    <w:abstractNumId w:val="43"/>
  </w:num>
  <w:num w:numId="16">
    <w:abstractNumId w:val="67"/>
  </w:num>
  <w:num w:numId="17">
    <w:abstractNumId w:val="44"/>
  </w:num>
  <w:num w:numId="18">
    <w:abstractNumId w:val="15"/>
  </w:num>
  <w:num w:numId="19">
    <w:abstractNumId w:val="41"/>
  </w:num>
  <w:num w:numId="20">
    <w:abstractNumId w:val="17"/>
  </w:num>
  <w:num w:numId="21">
    <w:abstractNumId w:val="23"/>
  </w:num>
  <w:num w:numId="22">
    <w:abstractNumId w:val="37"/>
  </w:num>
  <w:num w:numId="23">
    <w:abstractNumId w:val="14"/>
  </w:num>
  <w:num w:numId="24">
    <w:abstractNumId w:val="57"/>
  </w:num>
  <w:num w:numId="25">
    <w:abstractNumId w:val="61"/>
  </w:num>
  <w:num w:numId="26">
    <w:abstractNumId w:val="51"/>
  </w:num>
  <w:num w:numId="27">
    <w:abstractNumId w:val="33"/>
  </w:num>
  <w:num w:numId="28">
    <w:abstractNumId w:val="12"/>
  </w:num>
  <w:num w:numId="29">
    <w:abstractNumId w:val="53"/>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7"/>
  </w:num>
  <w:num w:numId="62">
    <w:abstractNumId w:val="6"/>
  </w:num>
  <w:num w:numId="63">
    <w:abstractNumId w:val="5"/>
  </w:num>
  <w:num w:numId="64">
    <w:abstractNumId w:val="4"/>
  </w:num>
  <w:num w:numId="65">
    <w:abstractNumId w:val="8"/>
  </w:num>
  <w:num w:numId="66">
    <w:abstractNumId w:val="3"/>
  </w:num>
  <w:num w:numId="67">
    <w:abstractNumId w:val="2"/>
  </w:num>
  <w:num w:numId="68">
    <w:abstractNumId w:val="1"/>
  </w:num>
  <w:num w:numId="6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052"/>
    <w:rsid w:val="000111CE"/>
    <w:rsid w:val="000B7007"/>
    <w:rsid w:val="000E31C4"/>
    <w:rsid w:val="000F64CA"/>
    <w:rsid w:val="00114967"/>
    <w:rsid w:val="00126C9A"/>
    <w:rsid w:val="001414C2"/>
    <w:rsid w:val="00175110"/>
    <w:rsid w:val="001956AB"/>
    <w:rsid w:val="001E449C"/>
    <w:rsid w:val="00246695"/>
    <w:rsid w:val="002B3374"/>
    <w:rsid w:val="00316F61"/>
    <w:rsid w:val="00346EDB"/>
    <w:rsid w:val="003A36C9"/>
    <w:rsid w:val="003D489E"/>
    <w:rsid w:val="004363A8"/>
    <w:rsid w:val="00460052"/>
    <w:rsid w:val="004B2906"/>
    <w:rsid w:val="00580B1F"/>
    <w:rsid w:val="005A7E55"/>
    <w:rsid w:val="005C218E"/>
    <w:rsid w:val="005C4C54"/>
    <w:rsid w:val="006868EC"/>
    <w:rsid w:val="00790531"/>
    <w:rsid w:val="007D1139"/>
    <w:rsid w:val="007E7AD3"/>
    <w:rsid w:val="0087003E"/>
    <w:rsid w:val="00AA3C38"/>
    <w:rsid w:val="00AD1B90"/>
    <w:rsid w:val="00B213D5"/>
    <w:rsid w:val="00BB0FC8"/>
    <w:rsid w:val="00C06507"/>
    <w:rsid w:val="00C53681"/>
    <w:rsid w:val="00C9253A"/>
    <w:rsid w:val="00CD0958"/>
    <w:rsid w:val="00DE1692"/>
    <w:rsid w:val="00E41CA3"/>
    <w:rsid w:val="00E60C2A"/>
    <w:rsid w:val="00F36E9B"/>
    <w:rsid w:val="00F6700E"/>
    <w:rsid w:val="00FB42B1"/>
    <w:rsid w:val="00FB4545"/>
    <w:rsid w:val="00FE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5:chartTrackingRefBased/>
  <w15:docId w15:val="{E2659664-3F80-4C64-8198-83298834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ourier New"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pPr>
      <w:widowControl w:val="0"/>
    </w:pPr>
    <w:rPr>
      <w:rFonts w:eastAsia="Courier New" w:hAnsi="Courier New"/>
      <w:color w:val="000000"/>
      <w:sz w:val="24"/>
    </w:rPr>
  </w:style>
  <w:style w:type="paragraph" w:customStyle="1" w:styleId="10">
    <w:name w:val="Без интервала1"/>
    <w:pPr>
      <w:widowControl w:val="0"/>
    </w:pPr>
    <w:rPr>
      <w:rFonts w:eastAsia="Courier New" w:hAnsi="Courier New"/>
      <w:color w:val="000000"/>
      <w:sz w:val="24"/>
    </w:rPr>
  </w:style>
  <w:style w:type="paragraph" w:customStyle="1" w:styleId="11">
    <w:name w:val="1.1. Основной текст"/>
    <w:qFormat/>
    <w:pPr>
      <w:spacing w:before="120" w:after="200"/>
      <w:ind w:left="851" w:hanging="851"/>
    </w:pPr>
    <w:rPr>
      <w:rFonts w:ascii="Times New Roman"/>
      <w:sz w:val="22"/>
    </w:rPr>
  </w:style>
  <w:style w:type="paragraph" w:customStyle="1" w:styleId="Default">
    <w:name w:val="Default"/>
    <w:rPr>
      <w:rFonts w:ascii="Times New Roman"/>
      <w:color w:val="000000"/>
      <w:sz w:val="24"/>
    </w:rPr>
  </w:style>
  <w:style w:type="paragraph" w:customStyle="1" w:styleId="110">
    <w:name w:val="Заголовок 11"/>
    <w:basedOn w:val="1"/>
    <w:next w:val="1"/>
    <w:qFormat/>
    <w:pPr>
      <w:keepNext/>
      <w:spacing w:before="240" w:after="60"/>
      <w:outlineLvl w:val="0"/>
    </w:pPr>
    <w:rPr>
      <w:rFonts w:ascii="Cambria" w:eastAsia="Cambria" w:hAnsi="Cambria"/>
      <w:b/>
      <w:sz w:val="32"/>
    </w:rPr>
  </w:style>
  <w:style w:type="paragraph" w:customStyle="1" w:styleId="31">
    <w:name w:val="Основной текст (3)1"/>
    <w:basedOn w:val="1"/>
    <w:pPr>
      <w:shd w:val="clear" w:color="auto" w:fill="FFFFFF"/>
      <w:spacing w:line="240" w:lineRule="atLeast"/>
      <w:ind w:hanging="1260"/>
      <w:jc w:val="center"/>
    </w:pPr>
    <w:rPr>
      <w:rFonts w:ascii="Verdana" w:eastAsia="Verdana" w:hAnsi="Verdana"/>
      <w:b/>
      <w:color w:val="auto"/>
      <w:sz w:val="26"/>
    </w:rPr>
  </w:style>
  <w:style w:type="paragraph" w:customStyle="1" w:styleId="41">
    <w:name w:val="Основной текст (4)1"/>
    <w:basedOn w:val="1"/>
    <w:pPr>
      <w:shd w:val="clear" w:color="auto" w:fill="FFFFFF"/>
      <w:spacing w:line="245" w:lineRule="exact"/>
      <w:ind w:hanging="1400"/>
      <w:jc w:val="center"/>
    </w:pPr>
    <w:rPr>
      <w:rFonts w:ascii="Verdana" w:eastAsia="Verdana" w:hAnsi="Verdana"/>
      <w:b/>
      <w:color w:val="auto"/>
      <w:sz w:val="19"/>
    </w:rPr>
  </w:style>
  <w:style w:type="paragraph" w:customStyle="1" w:styleId="2">
    <w:name w:val="Основной текст2"/>
    <w:basedOn w:val="1"/>
    <w:pPr>
      <w:shd w:val="clear" w:color="auto" w:fill="FFFFFF"/>
      <w:spacing w:line="288" w:lineRule="exact"/>
      <w:ind w:hanging="880"/>
      <w:jc w:val="both"/>
    </w:pPr>
    <w:rPr>
      <w:rFonts w:ascii="Verdana" w:eastAsia="Verdana" w:hAnsi="Verdana"/>
      <w:color w:val="auto"/>
      <w:sz w:val="19"/>
    </w:rPr>
  </w:style>
  <w:style w:type="paragraph" w:customStyle="1" w:styleId="101">
    <w:name w:val="Основной текст (10)1"/>
    <w:basedOn w:val="1"/>
    <w:pPr>
      <w:shd w:val="clear" w:color="auto" w:fill="FFFFFF"/>
      <w:spacing w:line="240" w:lineRule="atLeast"/>
    </w:pPr>
    <w:rPr>
      <w:rFonts w:ascii="Times New Roman" w:eastAsia="Times New Roman" w:hAnsi="Times New Roman"/>
      <w:b/>
      <w:i/>
      <w:color w:val="auto"/>
      <w:sz w:val="12"/>
    </w:rPr>
  </w:style>
  <w:style w:type="paragraph" w:customStyle="1" w:styleId="111">
    <w:name w:val="Основной текст (11)"/>
    <w:basedOn w:val="1"/>
    <w:pPr>
      <w:shd w:val="clear" w:color="auto" w:fill="FFFFFF"/>
      <w:spacing w:line="240" w:lineRule="atLeast"/>
      <w:jc w:val="both"/>
    </w:pPr>
    <w:rPr>
      <w:rFonts w:ascii="Verdana" w:eastAsia="Verdana" w:hAnsi="Verdana"/>
      <w:color w:val="auto"/>
      <w:sz w:val="9"/>
    </w:rPr>
  </w:style>
  <w:style w:type="paragraph" w:customStyle="1" w:styleId="12">
    <w:name w:val="Колонтитул1"/>
    <w:basedOn w:val="1"/>
    <w:pPr>
      <w:shd w:val="clear" w:color="auto" w:fill="FFFFFF"/>
      <w:spacing w:line="240" w:lineRule="atLeast"/>
    </w:pPr>
    <w:rPr>
      <w:rFonts w:ascii="Times New Roman" w:eastAsia="Times New Roman" w:hAnsi="Times New Roman"/>
      <w:color w:val="auto"/>
      <w:sz w:val="19"/>
    </w:rPr>
  </w:style>
  <w:style w:type="paragraph" w:customStyle="1" w:styleId="20">
    <w:name w:val="Оглавление (2)"/>
    <w:basedOn w:val="1"/>
    <w:pPr>
      <w:shd w:val="clear" w:color="auto" w:fill="FFFFFF"/>
      <w:spacing w:line="398" w:lineRule="exact"/>
      <w:ind w:hanging="840"/>
      <w:jc w:val="both"/>
    </w:pPr>
    <w:rPr>
      <w:rFonts w:ascii="Verdana" w:eastAsia="Verdana" w:hAnsi="Verdana"/>
      <w:b/>
      <w:color w:val="auto"/>
      <w:sz w:val="19"/>
    </w:rPr>
  </w:style>
  <w:style w:type="paragraph" w:customStyle="1" w:styleId="112">
    <w:name w:val="Оглавление 11"/>
    <w:basedOn w:val="1"/>
    <w:pPr>
      <w:spacing w:before="120"/>
    </w:pPr>
    <w:rPr>
      <w:b/>
      <w:i/>
      <w:sz w:val="20"/>
    </w:rPr>
  </w:style>
  <w:style w:type="paragraph" w:customStyle="1" w:styleId="13">
    <w:name w:val="Заголовок №1"/>
    <w:basedOn w:val="1"/>
    <w:pPr>
      <w:shd w:val="clear" w:color="auto" w:fill="FFFFFF"/>
      <w:spacing w:line="278" w:lineRule="exact"/>
      <w:ind w:hanging="880"/>
      <w:jc w:val="both"/>
      <w:outlineLvl w:val="0"/>
    </w:pPr>
    <w:rPr>
      <w:rFonts w:ascii="Verdana" w:eastAsia="Verdana" w:hAnsi="Verdana"/>
      <w:b/>
      <w:color w:val="auto"/>
      <w:sz w:val="19"/>
    </w:rPr>
  </w:style>
  <w:style w:type="paragraph" w:customStyle="1" w:styleId="51">
    <w:name w:val="Основной текст (5)1"/>
    <w:basedOn w:val="1"/>
    <w:pPr>
      <w:shd w:val="clear" w:color="auto" w:fill="FFFFFF"/>
      <w:spacing w:line="278" w:lineRule="exact"/>
      <w:jc w:val="both"/>
    </w:pPr>
    <w:rPr>
      <w:rFonts w:ascii="Verdana" w:eastAsia="Verdana" w:hAnsi="Verdana"/>
      <w:i/>
      <w:color w:val="auto"/>
      <w:sz w:val="19"/>
    </w:rPr>
  </w:style>
  <w:style w:type="paragraph" w:customStyle="1" w:styleId="21">
    <w:name w:val="Заголовок №2"/>
    <w:basedOn w:val="1"/>
    <w:pPr>
      <w:shd w:val="clear" w:color="auto" w:fill="FFFFFF"/>
      <w:spacing w:line="278" w:lineRule="exact"/>
      <w:ind w:hanging="860"/>
      <w:jc w:val="both"/>
      <w:outlineLvl w:val="1"/>
    </w:pPr>
    <w:rPr>
      <w:rFonts w:ascii="Verdana" w:eastAsia="Verdana" w:hAnsi="Verdana"/>
      <w:b/>
      <w:color w:val="auto"/>
      <w:sz w:val="19"/>
    </w:rPr>
  </w:style>
  <w:style w:type="paragraph" w:customStyle="1" w:styleId="6">
    <w:name w:val="Основной текст (6)"/>
    <w:basedOn w:val="1"/>
    <w:pPr>
      <w:shd w:val="clear" w:color="auto" w:fill="FFFFFF"/>
      <w:spacing w:line="240" w:lineRule="atLeast"/>
      <w:jc w:val="center"/>
    </w:pPr>
    <w:rPr>
      <w:rFonts w:ascii="Verdana" w:eastAsia="Verdana" w:hAnsi="Verdana"/>
      <w:color w:val="auto"/>
      <w:sz w:val="19"/>
    </w:rPr>
  </w:style>
  <w:style w:type="paragraph" w:customStyle="1" w:styleId="7">
    <w:name w:val="Основной текст (7)"/>
    <w:basedOn w:val="1"/>
    <w:pPr>
      <w:shd w:val="clear" w:color="auto" w:fill="FFFFFF"/>
      <w:spacing w:line="240" w:lineRule="atLeast"/>
      <w:jc w:val="center"/>
    </w:pPr>
    <w:rPr>
      <w:rFonts w:ascii="Verdana" w:eastAsia="Verdana" w:hAnsi="Verdana"/>
      <w:b/>
      <w:color w:val="auto"/>
      <w:sz w:val="11"/>
    </w:rPr>
  </w:style>
  <w:style w:type="paragraph" w:customStyle="1" w:styleId="8">
    <w:name w:val="Основной текст (8)"/>
    <w:basedOn w:val="1"/>
    <w:pPr>
      <w:shd w:val="clear" w:color="auto" w:fill="FFFFFF"/>
      <w:spacing w:line="240" w:lineRule="atLeast"/>
      <w:jc w:val="both"/>
    </w:pPr>
    <w:rPr>
      <w:rFonts w:ascii="Times New Roman" w:eastAsia="Times New Roman" w:hAnsi="Times New Roman"/>
      <w:b/>
      <w:i/>
      <w:color w:val="auto"/>
      <w:sz w:val="12"/>
    </w:rPr>
  </w:style>
  <w:style w:type="paragraph" w:customStyle="1" w:styleId="9">
    <w:name w:val="Основной текст (9)"/>
    <w:basedOn w:val="1"/>
    <w:pPr>
      <w:shd w:val="clear" w:color="auto" w:fill="FFFFFF"/>
      <w:spacing w:line="240" w:lineRule="atLeast"/>
      <w:jc w:val="both"/>
    </w:pPr>
    <w:rPr>
      <w:rFonts w:ascii="Verdana" w:eastAsia="Verdana" w:hAnsi="Verdana"/>
      <w:color w:val="auto"/>
      <w:sz w:val="20"/>
    </w:rPr>
  </w:style>
  <w:style w:type="paragraph" w:customStyle="1" w:styleId="120">
    <w:name w:val="Заголовок №1 (2)"/>
    <w:basedOn w:val="1"/>
    <w:pPr>
      <w:shd w:val="clear" w:color="auto" w:fill="FFFFFF"/>
      <w:spacing w:line="240" w:lineRule="atLeast"/>
      <w:jc w:val="both"/>
      <w:outlineLvl w:val="0"/>
    </w:pPr>
    <w:rPr>
      <w:rFonts w:ascii="Segoe UI" w:eastAsia="Segoe UI" w:hAnsi="Segoe UI"/>
      <w:i/>
      <w:color w:val="auto"/>
      <w:sz w:val="21"/>
    </w:rPr>
  </w:style>
  <w:style w:type="paragraph" w:customStyle="1" w:styleId="210">
    <w:name w:val="Оглавление 21"/>
    <w:basedOn w:val="1"/>
    <w:pPr>
      <w:spacing w:before="120"/>
      <w:ind w:left="240"/>
    </w:pPr>
    <w:rPr>
      <w:rFonts w:ascii="Times New Roman" w:eastAsia="Times New Roman" w:hAnsi="Times New Roman"/>
      <w:b/>
      <w:sz w:val="22"/>
    </w:rPr>
  </w:style>
  <w:style w:type="paragraph" w:customStyle="1" w:styleId="14">
    <w:name w:val="Название объекта1"/>
    <w:basedOn w:val="1"/>
    <w:next w:val="1"/>
    <w:qFormat/>
    <w:rPr>
      <w:b/>
      <w:sz w:val="20"/>
    </w:rPr>
  </w:style>
  <w:style w:type="paragraph" w:customStyle="1" w:styleId="310">
    <w:name w:val="Основной текст 31"/>
    <w:basedOn w:val="1"/>
    <w:pPr>
      <w:widowControl/>
      <w:jc w:val="both"/>
    </w:pPr>
    <w:rPr>
      <w:color w:val="auto"/>
      <w:sz w:val="20"/>
    </w:rPr>
  </w:style>
  <w:style w:type="paragraph" w:customStyle="1" w:styleId="15">
    <w:name w:val="Нижний колонтитул1"/>
    <w:basedOn w:val="1"/>
    <w:pPr>
      <w:tabs>
        <w:tab w:val="center" w:pos="4677"/>
        <w:tab w:val="right" w:pos="9355"/>
      </w:tabs>
    </w:pPr>
    <w:rPr>
      <w:sz w:val="20"/>
    </w:rPr>
  </w:style>
  <w:style w:type="paragraph" w:customStyle="1" w:styleId="16">
    <w:name w:val="Верхний колонтитул1"/>
    <w:basedOn w:val="1"/>
    <w:pPr>
      <w:tabs>
        <w:tab w:val="center" w:pos="4677"/>
        <w:tab w:val="right" w:pos="9355"/>
      </w:tabs>
    </w:pPr>
    <w:rPr>
      <w:sz w:val="20"/>
    </w:rPr>
  </w:style>
  <w:style w:type="paragraph" w:customStyle="1" w:styleId="510">
    <w:name w:val="Оглавление 51"/>
    <w:basedOn w:val="1"/>
    <w:next w:val="1"/>
    <w:pPr>
      <w:ind w:left="960"/>
    </w:pPr>
    <w:rPr>
      <w:rFonts w:ascii="Times New Roman" w:eastAsia="Times New Roman" w:hAnsi="Times New Roman"/>
      <w:sz w:val="20"/>
    </w:rPr>
  </w:style>
  <w:style w:type="paragraph" w:customStyle="1" w:styleId="410">
    <w:name w:val="Оглавление 41"/>
    <w:basedOn w:val="1"/>
    <w:next w:val="1"/>
    <w:pPr>
      <w:ind w:left="720"/>
    </w:pPr>
    <w:rPr>
      <w:rFonts w:ascii="Times New Roman" w:eastAsia="Times New Roman" w:hAnsi="Times New Roman"/>
      <w:sz w:val="20"/>
    </w:rPr>
  </w:style>
  <w:style w:type="paragraph" w:customStyle="1" w:styleId="71">
    <w:name w:val="Оглавление 71"/>
    <w:basedOn w:val="1"/>
    <w:next w:val="1"/>
    <w:pPr>
      <w:ind w:left="1440"/>
    </w:pPr>
    <w:rPr>
      <w:rFonts w:ascii="Times New Roman" w:eastAsia="Times New Roman" w:hAnsi="Times New Roman"/>
      <w:sz w:val="20"/>
    </w:rPr>
  </w:style>
  <w:style w:type="paragraph" w:customStyle="1" w:styleId="311">
    <w:name w:val="Оглавление 31"/>
    <w:basedOn w:val="1"/>
    <w:next w:val="1"/>
    <w:pPr>
      <w:ind w:left="480"/>
    </w:pPr>
    <w:rPr>
      <w:rFonts w:ascii="Times New Roman" w:eastAsia="Times New Roman" w:hAnsi="Times New Roman"/>
      <w:sz w:val="20"/>
    </w:rPr>
  </w:style>
  <w:style w:type="paragraph" w:customStyle="1" w:styleId="61">
    <w:name w:val="Оглавление 61"/>
    <w:basedOn w:val="1"/>
    <w:next w:val="1"/>
    <w:pPr>
      <w:ind w:left="1200"/>
    </w:pPr>
    <w:rPr>
      <w:rFonts w:ascii="Times New Roman" w:eastAsia="Times New Roman" w:hAnsi="Times New Roman"/>
      <w:sz w:val="20"/>
    </w:rPr>
  </w:style>
  <w:style w:type="paragraph" w:customStyle="1" w:styleId="17">
    <w:name w:val="Подзаголовок1"/>
    <w:basedOn w:val="1"/>
    <w:next w:val="1"/>
    <w:qFormat/>
    <w:pPr>
      <w:spacing w:after="60"/>
      <w:jc w:val="center"/>
      <w:outlineLvl w:val="1"/>
    </w:pPr>
    <w:rPr>
      <w:rFonts w:ascii="Cambria" w:eastAsia="Cambria" w:hAnsi="Cambria"/>
      <w:sz w:val="20"/>
    </w:rPr>
  </w:style>
  <w:style w:type="paragraph" w:customStyle="1" w:styleId="81">
    <w:name w:val="Оглавление 81"/>
    <w:basedOn w:val="1"/>
    <w:next w:val="1"/>
    <w:pPr>
      <w:ind w:left="1680"/>
    </w:pPr>
    <w:rPr>
      <w:rFonts w:ascii="Times New Roman" w:eastAsia="Times New Roman" w:hAnsi="Times New Roman"/>
      <w:sz w:val="20"/>
    </w:rPr>
  </w:style>
  <w:style w:type="paragraph" w:customStyle="1" w:styleId="91">
    <w:name w:val="Оглавление 91"/>
    <w:basedOn w:val="1"/>
    <w:next w:val="1"/>
    <w:pPr>
      <w:ind w:left="1920"/>
    </w:pPr>
    <w:rPr>
      <w:rFonts w:ascii="Times New Roman" w:eastAsia="Times New Roman" w:hAnsi="Times New Roman"/>
      <w:sz w:val="20"/>
    </w:rPr>
  </w:style>
  <w:style w:type="paragraph" w:customStyle="1" w:styleId="18">
    <w:name w:val="Текст примечания1"/>
    <w:basedOn w:val="1"/>
    <w:rPr>
      <w:sz w:val="20"/>
    </w:rPr>
  </w:style>
  <w:style w:type="paragraph" w:styleId="a3">
    <w:name w:val="Balloon Text"/>
    <w:basedOn w:val="1"/>
    <w:rPr>
      <w:rFonts w:ascii="Tahoma" w:eastAsia="Tahoma" w:hAnsi="Tahoma"/>
      <w:sz w:val="16"/>
    </w:rPr>
  </w:style>
  <w:style w:type="paragraph" w:customStyle="1" w:styleId="CharChar">
    <w:name w:val="Char Знак Знак Char Знак Знак Знак Знак Знак Знак Знак Знак Знак Знак Знак Знак Знак Знак Знак Знак"/>
    <w:basedOn w:val="1"/>
    <w:pPr>
      <w:widowControl/>
      <w:spacing w:line="360" w:lineRule="auto"/>
      <w:jc w:val="both"/>
    </w:pPr>
    <w:rPr>
      <w:rFonts w:ascii="Arial" w:eastAsia="Arial" w:hAnsi="Arial"/>
      <w:b/>
      <w:color w:val="auto"/>
      <w:sz w:val="20"/>
    </w:rPr>
  </w:style>
  <w:style w:type="paragraph" w:customStyle="1" w:styleId="22">
    <w:name w:val="Основной текст (2)"/>
    <w:basedOn w:val="1"/>
    <w:pPr>
      <w:shd w:val="clear" w:color="auto" w:fill="FFFFFF"/>
      <w:spacing w:before="300" w:after="180" w:line="206" w:lineRule="exact"/>
      <w:ind w:hanging="460"/>
    </w:pPr>
    <w:rPr>
      <w:rFonts w:ascii="Verdana" w:eastAsia="Verdana" w:hAnsi="Verdana"/>
      <w:color w:val="auto"/>
      <w:sz w:val="17"/>
    </w:rPr>
  </w:style>
  <w:style w:type="paragraph" w:styleId="a4">
    <w:name w:val="List Paragraph"/>
    <w:basedOn w:val="1"/>
    <w:qFormat/>
    <w:pPr>
      <w:ind w:left="720"/>
      <w:contextualSpacing/>
    </w:pPr>
    <w:rPr>
      <w:sz w:val="20"/>
    </w:rPr>
  </w:style>
  <w:style w:type="paragraph" w:customStyle="1" w:styleId="19">
    <w:name w:val="Заголовок оглавления1"/>
    <w:basedOn w:val="110"/>
    <w:next w:val="1"/>
    <w:pPr>
      <w:keepLines/>
      <w:widowControl/>
      <w:spacing w:after="0" w:line="258" w:lineRule="auto"/>
      <w:outlineLvl w:val="9"/>
    </w:pPr>
    <w:rPr>
      <w:b w:val="0"/>
      <w:color w:val="2E74B5"/>
      <w:sz w:val="20"/>
    </w:rPr>
  </w:style>
  <w:style w:type="paragraph" w:styleId="a5">
    <w:name w:val="annotation subject"/>
    <w:basedOn w:val="18"/>
    <w:next w:val="18"/>
    <w:rPr>
      <w:b/>
    </w:rPr>
  </w:style>
  <w:style w:type="character" w:customStyle="1" w:styleId="1a">
    <w:name w:val="Номер строки1"/>
  </w:style>
  <w:style w:type="character" w:customStyle="1" w:styleId="1b">
    <w:name w:val="Гиперссылка1"/>
    <w:rPr>
      <w:color w:val="0000FF"/>
      <w:u w:val="single"/>
    </w:rPr>
  </w:style>
  <w:style w:type="character" w:customStyle="1" w:styleId="1c">
    <w:name w:val="Основной шрифт абзаца1"/>
  </w:style>
  <w:style w:type="character" w:customStyle="1" w:styleId="1d">
    <w:name w:val="Заголовок 1 Знак"/>
    <w:rPr>
      <w:rFonts w:ascii="Cambria" w:eastAsia="Cambria" w:hAnsi="Cambria"/>
      <w:b/>
      <w:sz w:val="32"/>
    </w:rPr>
  </w:style>
  <w:style w:type="character" w:customStyle="1" w:styleId="1e">
    <w:name w:val="Гиперссылка1"/>
    <w:rPr>
      <w:color w:val="000080"/>
      <w:u w:val="single"/>
    </w:rPr>
  </w:style>
  <w:style w:type="character" w:customStyle="1" w:styleId="3">
    <w:name w:val="Основной текст (3)_"/>
    <w:rPr>
      <w:rFonts w:ascii="Verdana" w:eastAsia="Verdana" w:hAnsi="Verdana"/>
      <w:b/>
      <w:color w:val="auto"/>
      <w:sz w:val="26"/>
    </w:rPr>
  </w:style>
  <w:style w:type="character" w:customStyle="1" w:styleId="30">
    <w:name w:val="Основной текст (3)"/>
    <w:rPr>
      <w:rFonts w:ascii="Verdana" w:eastAsia="Verdana" w:hAnsi="Verdana"/>
      <w:b/>
      <w:color w:val="000000"/>
      <w:sz w:val="26"/>
      <w:u w:val="none"/>
    </w:rPr>
  </w:style>
  <w:style w:type="character" w:customStyle="1" w:styleId="4">
    <w:name w:val="Основной текст (4)"/>
    <w:rPr>
      <w:rFonts w:ascii="Verdana" w:eastAsia="Verdana" w:hAnsi="Verdana"/>
      <w:b/>
      <w:sz w:val="19"/>
      <w:u w:val="none"/>
    </w:rPr>
  </w:style>
  <w:style w:type="character" w:customStyle="1" w:styleId="1f">
    <w:name w:val="Основной текст1"/>
    <w:rPr>
      <w:rFonts w:ascii="Verdana" w:eastAsia="Verdana" w:hAnsi="Verdana"/>
      <w:sz w:val="19"/>
      <w:u w:val="none"/>
    </w:rPr>
  </w:style>
  <w:style w:type="character" w:customStyle="1" w:styleId="100">
    <w:name w:val="Основной текст (10)"/>
    <w:rPr>
      <w:rFonts w:ascii="Times New Roman" w:eastAsia="Times New Roman" w:hAnsi="Times New Roman"/>
      <w:b/>
      <w:i/>
      <w:sz w:val="12"/>
      <w:u w:val="none"/>
    </w:rPr>
  </w:style>
  <w:style w:type="character" w:customStyle="1" w:styleId="10Verdana">
    <w:name w:val="Основной текст (10) + Verdana"/>
    <w:aliases w:val="4 pt,Не полужирный,Интервал 0 pt"/>
    <w:rPr>
      <w:rFonts w:ascii="Verdana" w:eastAsia="Verdana" w:hAnsi="Verdana"/>
      <w:b/>
      <w:i/>
      <w:sz w:val="8"/>
      <w:u w:val="none"/>
    </w:rPr>
  </w:style>
  <w:style w:type="character" w:customStyle="1" w:styleId="113">
    <w:name w:val="Основной текст (11)_"/>
    <w:rPr>
      <w:rFonts w:ascii="Verdana" w:eastAsia="Verdana" w:hAnsi="Verdana"/>
      <w:color w:val="auto"/>
      <w:sz w:val="9"/>
    </w:rPr>
  </w:style>
  <w:style w:type="character" w:customStyle="1" w:styleId="11TimesNewRoman">
    <w:name w:val="Основной текст (11) + Times New Roman"/>
    <w:aliases w:val="6 pt,Полужирный,Курсив,Интервал 3 pt"/>
    <w:rPr>
      <w:rFonts w:ascii="Times New Roman" w:eastAsia="Times New Roman" w:hAnsi="Times New Roman"/>
      <w:b/>
      <w:i/>
      <w:color w:val="000000"/>
      <w:sz w:val="12"/>
      <w:u w:val="none"/>
    </w:rPr>
  </w:style>
  <w:style w:type="character" w:customStyle="1" w:styleId="11CourierNew">
    <w:name w:val="Основной текст (11) + Courier New"/>
    <w:aliases w:val="4 pt3,Курсив4"/>
    <w:rPr>
      <w:rFonts w:ascii="Courier New" w:eastAsia="Courier New" w:hAnsi="Courier New"/>
      <w:i/>
      <w:color w:val="000000"/>
      <w:sz w:val="8"/>
      <w:u w:val="none"/>
    </w:rPr>
  </w:style>
  <w:style w:type="character" w:customStyle="1" w:styleId="11CourierNew2">
    <w:name w:val="Основной текст (11) + Courier New2"/>
    <w:aliases w:val="11 pt"/>
    <w:rPr>
      <w:rFonts w:ascii="Courier New" w:eastAsia="Courier New" w:hAnsi="Courier New"/>
      <w:color w:val="000000"/>
      <w:sz w:val="22"/>
      <w:u w:val="none"/>
    </w:rPr>
  </w:style>
  <w:style w:type="character" w:customStyle="1" w:styleId="11CourierNew1">
    <w:name w:val="Основной текст (11) + Courier New1"/>
    <w:aliases w:val="4 pt2"/>
    <w:rPr>
      <w:rFonts w:ascii="Courier New" w:eastAsia="Courier New" w:hAnsi="Courier New"/>
      <w:color w:val="000000"/>
      <w:sz w:val="8"/>
      <w:u w:val="none"/>
    </w:rPr>
  </w:style>
  <w:style w:type="character" w:customStyle="1" w:styleId="40">
    <w:name w:val="Основной текст (4)_"/>
    <w:rPr>
      <w:rFonts w:ascii="Verdana" w:eastAsia="Verdana" w:hAnsi="Verdana"/>
      <w:b/>
      <w:color w:val="auto"/>
      <w:sz w:val="19"/>
    </w:rPr>
  </w:style>
  <w:style w:type="character" w:customStyle="1" w:styleId="a6">
    <w:name w:val="Колонтитул_"/>
    <w:rPr>
      <w:rFonts w:ascii="Times New Roman" w:eastAsia="Times New Roman" w:hAnsi="Times New Roman"/>
      <w:color w:val="auto"/>
      <w:sz w:val="19"/>
    </w:rPr>
  </w:style>
  <w:style w:type="character" w:customStyle="1" w:styleId="a7">
    <w:name w:val="Колонтитул"/>
    <w:rPr>
      <w:rFonts w:ascii="Times New Roman" w:eastAsia="Times New Roman" w:hAnsi="Times New Roman"/>
      <w:color w:val="000000"/>
      <w:sz w:val="19"/>
      <w:u w:val="none"/>
    </w:rPr>
  </w:style>
  <w:style w:type="character" w:customStyle="1" w:styleId="23">
    <w:name w:val="Оглавление (2)_"/>
    <w:rPr>
      <w:rFonts w:ascii="Verdana" w:eastAsia="Verdana" w:hAnsi="Verdana"/>
      <w:b/>
      <w:color w:val="auto"/>
      <w:sz w:val="19"/>
    </w:rPr>
  </w:style>
  <w:style w:type="character" w:customStyle="1" w:styleId="1f0">
    <w:name w:val="Оглавление 1 Знак"/>
    <w:rPr>
      <w:b/>
      <w:i/>
    </w:rPr>
  </w:style>
  <w:style w:type="character" w:customStyle="1" w:styleId="a8">
    <w:name w:val="Основной текст_"/>
    <w:rPr>
      <w:rFonts w:ascii="Verdana" w:eastAsia="Verdana" w:hAnsi="Verdana"/>
      <w:color w:val="auto"/>
      <w:sz w:val="19"/>
    </w:rPr>
  </w:style>
  <w:style w:type="character" w:customStyle="1" w:styleId="1f1">
    <w:name w:val="Заголовок №1_"/>
    <w:rPr>
      <w:rFonts w:ascii="Verdana" w:eastAsia="Verdana" w:hAnsi="Verdana"/>
      <w:b/>
      <w:color w:val="auto"/>
      <w:sz w:val="19"/>
    </w:rPr>
  </w:style>
  <w:style w:type="character" w:customStyle="1" w:styleId="a9">
    <w:name w:val="Основной текст + Курсив"/>
    <w:rPr>
      <w:rFonts w:ascii="Verdana" w:eastAsia="Verdana" w:hAnsi="Verdana"/>
      <w:i/>
      <w:color w:val="000000"/>
      <w:sz w:val="19"/>
      <w:u w:val="none"/>
    </w:rPr>
  </w:style>
  <w:style w:type="character" w:customStyle="1" w:styleId="aa">
    <w:name w:val="Основной текст + Полужирный"/>
    <w:rPr>
      <w:rFonts w:ascii="Verdana" w:eastAsia="Verdana" w:hAnsi="Verdana"/>
      <w:b/>
      <w:color w:val="000000"/>
      <w:sz w:val="19"/>
      <w:u w:val="none"/>
    </w:rPr>
  </w:style>
  <w:style w:type="character" w:customStyle="1" w:styleId="5">
    <w:name w:val="Основной текст (5)_"/>
    <w:rPr>
      <w:rFonts w:ascii="Verdana" w:eastAsia="Verdana" w:hAnsi="Verdana"/>
      <w:i/>
      <w:color w:val="auto"/>
      <w:sz w:val="19"/>
    </w:rPr>
  </w:style>
  <w:style w:type="character" w:customStyle="1" w:styleId="50">
    <w:name w:val="Основной текст (5) + Полужирный"/>
    <w:aliases w:val="Не курсив"/>
    <w:rPr>
      <w:rFonts w:ascii="Verdana" w:eastAsia="Verdana" w:hAnsi="Verdana"/>
      <w:b/>
      <w:i/>
      <w:color w:val="000000"/>
      <w:sz w:val="19"/>
      <w:u w:val="none"/>
    </w:rPr>
  </w:style>
  <w:style w:type="character" w:customStyle="1" w:styleId="52">
    <w:name w:val="Основной текст (5) + Не курсив"/>
    <w:rPr>
      <w:rFonts w:ascii="Verdana" w:eastAsia="Verdana" w:hAnsi="Verdana"/>
      <w:i/>
      <w:color w:val="000000"/>
      <w:sz w:val="19"/>
      <w:u w:val="none"/>
    </w:rPr>
  </w:style>
  <w:style w:type="character" w:customStyle="1" w:styleId="24">
    <w:name w:val="Заголовок №2_"/>
    <w:rPr>
      <w:rFonts w:ascii="Verdana" w:eastAsia="Verdana" w:hAnsi="Verdana"/>
      <w:b/>
      <w:color w:val="auto"/>
      <w:sz w:val="19"/>
    </w:rPr>
  </w:style>
  <w:style w:type="character" w:customStyle="1" w:styleId="TimesNewRoman">
    <w:name w:val="Основной текст + Times New Roman"/>
    <w:aliases w:val="11 pt2,Полужирный4,Курсив3"/>
    <w:rPr>
      <w:rFonts w:ascii="Times New Roman" w:eastAsia="Times New Roman" w:hAnsi="Times New Roman"/>
      <w:b/>
      <w:i/>
      <w:color w:val="000000"/>
      <w:sz w:val="22"/>
      <w:u w:val="none"/>
    </w:rPr>
  </w:style>
  <w:style w:type="character" w:customStyle="1" w:styleId="60">
    <w:name w:val="Основной текст (6)_"/>
    <w:rPr>
      <w:rFonts w:ascii="Verdana" w:eastAsia="Verdana" w:hAnsi="Verdana"/>
      <w:color w:val="auto"/>
      <w:sz w:val="19"/>
    </w:rPr>
  </w:style>
  <w:style w:type="character" w:customStyle="1" w:styleId="69pt">
    <w:name w:val="Основной текст (6) + 9 pt"/>
    <w:aliases w:val="Полужирный3,Курсив2,Интервал 0 pt6"/>
    <w:rPr>
      <w:rFonts w:ascii="Verdana" w:eastAsia="Verdana" w:hAnsi="Verdana"/>
      <w:b/>
      <w:i/>
      <w:color w:val="000000"/>
      <w:sz w:val="18"/>
      <w:u w:val="none"/>
    </w:rPr>
  </w:style>
  <w:style w:type="character" w:customStyle="1" w:styleId="70">
    <w:name w:val="Основной текст (7)_"/>
    <w:rPr>
      <w:rFonts w:ascii="Verdana" w:eastAsia="Verdana" w:hAnsi="Verdana"/>
      <w:b/>
      <w:color w:val="auto"/>
      <w:sz w:val="11"/>
    </w:rPr>
  </w:style>
  <w:style w:type="character" w:customStyle="1" w:styleId="80">
    <w:name w:val="Основной текст (8)_"/>
    <w:rPr>
      <w:rFonts w:ascii="Times New Roman" w:eastAsia="Times New Roman" w:hAnsi="Times New Roman"/>
      <w:b/>
      <w:i/>
      <w:color w:val="auto"/>
      <w:sz w:val="12"/>
    </w:rPr>
  </w:style>
  <w:style w:type="character" w:customStyle="1" w:styleId="8SegoeUI">
    <w:name w:val="Основной текст (8) + Segoe UI"/>
    <w:aliases w:val="11,5 pt,Не полужирный4,Не курсив3,Интервал 0 pt5"/>
    <w:rPr>
      <w:rFonts w:ascii="Segoe UI" w:eastAsia="Segoe UI" w:hAnsi="Segoe UI"/>
      <w:b/>
      <w:i/>
      <w:color w:val="000000"/>
      <w:sz w:val="23"/>
      <w:u w:val="none"/>
    </w:rPr>
  </w:style>
  <w:style w:type="character" w:customStyle="1" w:styleId="90">
    <w:name w:val="Основной текст (9)_"/>
    <w:rPr>
      <w:rFonts w:ascii="Verdana" w:eastAsia="Verdana" w:hAnsi="Verdana"/>
      <w:color w:val="auto"/>
      <w:sz w:val="20"/>
    </w:rPr>
  </w:style>
  <w:style w:type="character" w:customStyle="1" w:styleId="9SegoeUI">
    <w:name w:val="Основной текст (9) + Segoe UI"/>
    <w:aliases w:val="10,5 pt3,Курсив1,Интервал 0 pt4"/>
    <w:rPr>
      <w:rFonts w:ascii="Segoe UI" w:eastAsia="Segoe UI" w:hAnsi="Segoe UI"/>
      <w:i/>
      <w:color w:val="000000"/>
      <w:sz w:val="21"/>
      <w:u w:val="none"/>
    </w:rPr>
  </w:style>
  <w:style w:type="character" w:customStyle="1" w:styleId="102">
    <w:name w:val="Основной текст (10)_"/>
    <w:rPr>
      <w:rFonts w:ascii="Times New Roman" w:eastAsia="Times New Roman" w:hAnsi="Times New Roman"/>
      <w:b/>
      <w:i/>
      <w:color w:val="auto"/>
      <w:sz w:val="12"/>
    </w:rPr>
  </w:style>
  <w:style w:type="character" w:customStyle="1" w:styleId="10SegoeUI">
    <w:name w:val="Основной текст (10) + Segoe UI"/>
    <w:aliases w:val="101,5 pt2,Не полужирный3,Интервал 0 pt3"/>
    <w:rPr>
      <w:rFonts w:ascii="Segoe UI" w:eastAsia="Segoe UI" w:hAnsi="Segoe UI"/>
      <w:b/>
      <w:i/>
      <w:color w:val="000000"/>
      <w:sz w:val="21"/>
      <w:u w:val="none"/>
    </w:rPr>
  </w:style>
  <w:style w:type="character" w:customStyle="1" w:styleId="10SegoeUI1">
    <w:name w:val="Основной текст (10) + Segoe UI1"/>
    <w:aliases w:val="111,5 pt1,Не полужирный2,Не курсив2,Интервал 0 pt2"/>
    <w:rPr>
      <w:rFonts w:ascii="Segoe UI" w:eastAsia="Segoe UI" w:hAnsi="Segoe UI"/>
      <w:b/>
      <w:i/>
      <w:color w:val="000000"/>
      <w:sz w:val="23"/>
      <w:u w:val="none"/>
    </w:rPr>
  </w:style>
  <w:style w:type="character" w:customStyle="1" w:styleId="121">
    <w:name w:val="Заголовок №1 (2)_"/>
    <w:rPr>
      <w:rFonts w:ascii="Segoe UI" w:eastAsia="Segoe UI" w:hAnsi="Segoe UI"/>
      <w:i/>
      <w:color w:val="auto"/>
      <w:sz w:val="21"/>
    </w:rPr>
  </w:style>
  <w:style w:type="character" w:customStyle="1" w:styleId="122">
    <w:name w:val="Заголовок №1 (2) + Малые прописные"/>
    <w:rPr>
      <w:rFonts w:ascii="Segoe UI" w:eastAsia="Segoe UI" w:hAnsi="Segoe UI"/>
      <w:i/>
      <w:color w:val="000000"/>
      <w:sz w:val="21"/>
      <w:u w:val="none"/>
    </w:rPr>
  </w:style>
  <w:style w:type="character" w:customStyle="1" w:styleId="12Verdana">
    <w:name w:val="Заголовок №1 (2) + Verdana"/>
    <w:aliases w:val="10 pt,Не курсив1,Интервал -1 pt"/>
    <w:rPr>
      <w:rFonts w:ascii="Verdana" w:eastAsia="Verdana" w:hAnsi="Verdana"/>
      <w:i/>
      <w:color w:val="000000"/>
      <w:sz w:val="20"/>
      <w:u w:val="none"/>
    </w:rPr>
  </w:style>
  <w:style w:type="character" w:customStyle="1" w:styleId="10Verdana1">
    <w:name w:val="Основной текст (10) + Verdana1"/>
    <w:aliases w:val="4 pt1,Не полужирный1,Интервал 0 pt1"/>
    <w:rPr>
      <w:rFonts w:ascii="Verdana" w:eastAsia="Verdana" w:hAnsi="Verdana"/>
      <w:b/>
      <w:i/>
      <w:color w:val="000000"/>
      <w:sz w:val="8"/>
      <w:u w:val="none"/>
    </w:rPr>
  </w:style>
  <w:style w:type="character" w:customStyle="1" w:styleId="-1pt">
    <w:name w:val="Основной текст + Интервал -1 pt"/>
    <w:rPr>
      <w:rFonts w:ascii="Verdana" w:eastAsia="Verdana" w:hAnsi="Verdana"/>
      <w:color w:val="000000"/>
      <w:sz w:val="19"/>
      <w:u w:val="none"/>
    </w:rPr>
  </w:style>
  <w:style w:type="character" w:customStyle="1" w:styleId="1f2">
    <w:name w:val="Основной текст + Курсив1"/>
    <w:rPr>
      <w:rFonts w:ascii="Verdana" w:eastAsia="Verdana" w:hAnsi="Verdana"/>
      <w:i/>
      <w:color w:val="000000"/>
      <w:sz w:val="19"/>
      <w:u w:val="none"/>
    </w:rPr>
  </w:style>
  <w:style w:type="character" w:customStyle="1" w:styleId="53">
    <w:name w:val="Основной текст (5)"/>
    <w:rPr>
      <w:rFonts w:ascii="Verdana" w:eastAsia="Verdana" w:hAnsi="Verdana"/>
      <w:i/>
      <w:color w:val="000000"/>
      <w:sz w:val="19"/>
      <w:u w:val="none"/>
    </w:rPr>
  </w:style>
  <w:style w:type="character" w:customStyle="1" w:styleId="5TimesNewRoman">
    <w:name w:val="Основной текст (5) + Times New Roman"/>
    <w:aliases w:val="11 pt1,Полужирный2"/>
    <w:rPr>
      <w:rFonts w:ascii="Times New Roman" w:eastAsia="Times New Roman" w:hAnsi="Times New Roman"/>
      <w:b/>
      <w:i/>
      <w:color w:val="000000"/>
      <w:sz w:val="22"/>
      <w:u w:val="none"/>
    </w:rPr>
  </w:style>
  <w:style w:type="character" w:customStyle="1" w:styleId="Verdana">
    <w:name w:val="Колонтитул + Verdana"/>
    <w:aliases w:val="10 pt1,Полужирный1"/>
    <w:rPr>
      <w:rFonts w:ascii="Verdana" w:eastAsia="Verdana" w:hAnsi="Verdana"/>
      <w:b/>
      <w:color w:val="000000"/>
      <w:sz w:val="20"/>
      <w:u w:val="none"/>
    </w:rPr>
  </w:style>
  <w:style w:type="character" w:customStyle="1" w:styleId="25">
    <w:name w:val="Колонтитул2"/>
    <w:rPr>
      <w:rFonts w:ascii="Times New Roman" w:eastAsia="Times New Roman" w:hAnsi="Times New Roman"/>
      <w:color w:val="000000"/>
      <w:sz w:val="19"/>
      <w:u w:val="none"/>
    </w:rPr>
  </w:style>
  <w:style w:type="character" w:customStyle="1" w:styleId="32">
    <w:name w:val="Основной текст 3 Знак"/>
    <w:rPr>
      <w:color w:val="auto"/>
      <w:sz w:val="20"/>
    </w:rPr>
  </w:style>
  <w:style w:type="character" w:customStyle="1" w:styleId="ab">
    <w:name w:val="Нижний колонтитул Знак"/>
  </w:style>
  <w:style w:type="character" w:customStyle="1" w:styleId="1f3">
    <w:name w:val="Номер страницы1"/>
  </w:style>
  <w:style w:type="character" w:customStyle="1" w:styleId="ac">
    <w:name w:val="Верхний колонтитул Знак"/>
  </w:style>
  <w:style w:type="character" w:customStyle="1" w:styleId="1f4">
    <w:name w:val="Строгий1"/>
    <w:qFormat/>
    <w:rPr>
      <w:b/>
    </w:rPr>
  </w:style>
  <w:style w:type="character" w:customStyle="1" w:styleId="1f5">
    <w:name w:val="Сильное выделение1"/>
    <w:rPr>
      <w:i/>
      <w:color w:val="4F81BD"/>
    </w:rPr>
  </w:style>
  <w:style w:type="character" w:customStyle="1" w:styleId="1f6">
    <w:name w:val="Выделение1"/>
    <w:qFormat/>
    <w:rPr>
      <w:i/>
    </w:rPr>
  </w:style>
  <w:style w:type="character" w:customStyle="1" w:styleId="ad">
    <w:name w:val="Подзаголовок Знак"/>
    <w:rPr>
      <w:rFonts w:ascii="Cambria" w:eastAsia="Cambria" w:hAnsi="Cambria"/>
    </w:rPr>
  </w:style>
  <w:style w:type="character" w:customStyle="1" w:styleId="1f7">
    <w:name w:val="Знак примечания1"/>
    <w:rPr>
      <w:sz w:val="16"/>
    </w:rPr>
  </w:style>
  <w:style w:type="character" w:customStyle="1" w:styleId="ae">
    <w:name w:val="Текст примечания Знак"/>
    <w:rPr>
      <w:sz w:val="20"/>
    </w:rPr>
  </w:style>
  <w:style w:type="character" w:customStyle="1" w:styleId="af">
    <w:name w:val="Тема примечания Знак"/>
    <w:rPr>
      <w:b/>
    </w:rPr>
  </w:style>
  <w:style w:type="character" w:customStyle="1" w:styleId="af0">
    <w:name w:val="Текст выноски Знак"/>
    <w:rPr>
      <w:rFonts w:ascii="Tahoma" w:eastAsia="Tahoma" w:hAnsi="Tahoma"/>
      <w:sz w:val="16"/>
    </w:rPr>
  </w:style>
  <w:style w:type="character" w:customStyle="1" w:styleId="1f8">
    <w:name w:val="Просмотренная гиперссылка1"/>
    <w:rPr>
      <w:color w:val="954F72"/>
      <w:u w:val="single"/>
    </w:rPr>
  </w:style>
  <w:style w:type="character" w:customStyle="1" w:styleId="26">
    <w:name w:val="Основной текст (2)_"/>
    <w:rPr>
      <w:rFonts w:ascii="Verdana" w:eastAsia="Verdana" w:hAnsi="Verdana"/>
      <w:color w:val="auto"/>
      <w:sz w:val="17"/>
    </w:rPr>
  </w:style>
  <w:style w:type="character" w:customStyle="1" w:styleId="114">
    <w:name w:val="1.1. Основной текст Знак"/>
    <w:rPr>
      <w:rFonts w:ascii="Times New Roman" w:eastAsia="Times New Roman" w:hAnsi="Times New Roman"/>
      <w:sz w:val="22"/>
    </w:rPr>
  </w:style>
  <w:style w:type="table" w:customStyle="1" w:styleId="1f9">
    <w:name w:val="Обычная таблица1"/>
    <w:tblPr>
      <w:tblCellMar>
        <w:top w:w="0" w:type="dxa"/>
        <w:left w:w="108" w:type="dxa"/>
        <w:bottom w:w="0" w:type="dxa"/>
        <w:right w:w="108" w:type="dxa"/>
      </w:tblCellMar>
    </w:tblPr>
  </w:style>
  <w:style w:type="table" w:customStyle="1" w:styleId="115">
    <w:name w:val="Простая таблица 11"/>
    <w:basedOn w:val="1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41CA3"/>
    <w:pPr>
      <w:widowControl w:val="0"/>
      <w:autoSpaceDE w:val="0"/>
      <w:autoSpaceDN w:val="0"/>
    </w:pPr>
    <w:rPr>
      <w:rFonts w:ascii="Times New Roman"/>
      <w:sz w:val="24"/>
    </w:rPr>
  </w:style>
  <w:style w:type="paragraph" w:customStyle="1" w:styleId="ConsPlusTitlePage">
    <w:name w:val="ConsPlusTitlePage"/>
    <w:rsid w:val="000B7007"/>
    <w:pPr>
      <w:widowControl w:val="0"/>
      <w:autoSpaceDE w:val="0"/>
      <w:autoSpaceDN w:val="0"/>
    </w:pPr>
    <w:rPr>
      <w:rFonts w:ascii="Tahoma" w:hAnsi="Tahoma" w:cs="Tahoma"/>
    </w:rPr>
  </w:style>
  <w:style w:type="paragraph" w:styleId="1fa">
    <w:name w:val="toc 1"/>
    <w:basedOn w:val="a"/>
    <w:next w:val="a"/>
    <w:autoRedefine/>
    <w:uiPriority w:val="39"/>
    <w:unhideWhenUsed/>
    <w:rsid w:val="00C06507"/>
    <w:pPr>
      <w:tabs>
        <w:tab w:val="left" w:pos="440"/>
        <w:tab w:val="right" w:leader="dot" w:pos="10198"/>
      </w:tabs>
    </w:pPr>
  </w:style>
  <w:style w:type="character" w:styleId="af1">
    <w:name w:val="Hyperlink"/>
    <w:uiPriority w:val="99"/>
    <w:unhideWhenUsed/>
    <w:rsid w:val="00C06507"/>
    <w:rPr>
      <w:color w:val="0563C1"/>
      <w:sz w:val="20"/>
      <w:u w:val="single"/>
    </w:rPr>
  </w:style>
  <w:style w:type="paragraph" w:styleId="af2">
    <w:name w:val="header"/>
    <w:basedOn w:val="a"/>
    <w:link w:val="1fb"/>
    <w:uiPriority w:val="9"/>
    <w:qFormat/>
    <w:rsid w:val="00FB42B1"/>
    <w:pPr>
      <w:tabs>
        <w:tab w:val="center" w:pos="4844"/>
        <w:tab w:val="right" w:pos="9689"/>
      </w:tabs>
    </w:pPr>
  </w:style>
  <w:style w:type="character" w:customStyle="1" w:styleId="1fb">
    <w:name w:val="Верхний колонтитул Знак1"/>
    <w:link w:val="af2"/>
    <w:uiPriority w:val="9"/>
    <w:rsid w:val="00FB42B1"/>
    <w:rPr>
      <w:rFonts w:eastAsia="Courier New" w:hAnsi="Courier New"/>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bank.ru"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kbank.ru"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19378</Words>
  <Characters>110460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129579</CharactersWithSpaces>
  <SharedDoc>false</SharedDoc>
  <HLinks>
    <vt:vector size="132" baseType="variant">
      <vt:variant>
        <vt:i4>3670128</vt:i4>
      </vt:variant>
      <vt:variant>
        <vt:i4>120</vt:i4>
      </vt:variant>
      <vt:variant>
        <vt:i4>0</vt:i4>
      </vt:variant>
      <vt:variant>
        <vt:i4>5</vt:i4>
      </vt:variant>
      <vt:variant>
        <vt:lpwstr/>
      </vt:variant>
      <vt:variant>
        <vt:lpwstr>P87</vt:lpwstr>
      </vt:variant>
      <vt:variant>
        <vt:i4>3670128</vt:i4>
      </vt:variant>
      <vt:variant>
        <vt:i4>117</vt:i4>
      </vt:variant>
      <vt:variant>
        <vt:i4>0</vt:i4>
      </vt:variant>
      <vt:variant>
        <vt:i4>5</vt:i4>
      </vt:variant>
      <vt:variant>
        <vt:lpwstr/>
      </vt:variant>
      <vt:variant>
        <vt:lpwstr>P85</vt:lpwstr>
      </vt:variant>
      <vt:variant>
        <vt:i4>3342448</vt:i4>
      </vt:variant>
      <vt:variant>
        <vt:i4>114</vt:i4>
      </vt:variant>
      <vt:variant>
        <vt:i4>0</vt:i4>
      </vt:variant>
      <vt:variant>
        <vt:i4>5</vt:i4>
      </vt:variant>
      <vt:variant>
        <vt:lpwstr/>
      </vt:variant>
      <vt:variant>
        <vt:lpwstr>P39</vt:lpwstr>
      </vt:variant>
      <vt:variant>
        <vt:i4>1245251</vt:i4>
      </vt:variant>
      <vt:variant>
        <vt:i4>108</vt:i4>
      </vt:variant>
      <vt:variant>
        <vt:i4>0</vt:i4>
      </vt:variant>
      <vt:variant>
        <vt:i4>5</vt:i4>
      </vt:variant>
      <vt:variant>
        <vt:lpwstr>http://www.okbank.ru/</vt:lpwstr>
      </vt:variant>
      <vt:variant>
        <vt:lpwstr/>
      </vt:variant>
      <vt:variant>
        <vt:i4>1245251</vt:i4>
      </vt:variant>
      <vt:variant>
        <vt:i4>105</vt:i4>
      </vt:variant>
      <vt:variant>
        <vt:i4>0</vt:i4>
      </vt:variant>
      <vt:variant>
        <vt:i4>5</vt:i4>
      </vt:variant>
      <vt:variant>
        <vt:lpwstr>http://www.okbank.ru/</vt:lpwstr>
      </vt:variant>
      <vt:variant>
        <vt:lpwstr/>
      </vt:variant>
      <vt:variant>
        <vt:i4>1638451</vt:i4>
      </vt:variant>
      <vt:variant>
        <vt:i4>98</vt:i4>
      </vt:variant>
      <vt:variant>
        <vt:i4>0</vt:i4>
      </vt:variant>
      <vt:variant>
        <vt:i4>5</vt:i4>
      </vt:variant>
      <vt:variant>
        <vt:lpwstr/>
      </vt:variant>
      <vt:variant>
        <vt:lpwstr>_Toc54005339</vt:lpwstr>
      </vt:variant>
      <vt:variant>
        <vt:i4>1572915</vt:i4>
      </vt:variant>
      <vt:variant>
        <vt:i4>92</vt:i4>
      </vt:variant>
      <vt:variant>
        <vt:i4>0</vt:i4>
      </vt:variant>
      <vt:variant>
        <vt:i4>5</vt:i4>
      </vt:variant>
      <vt:variant>
        <vt:lpwstr/>
      </vt:variant>
      <vt:variant>
        <vt:lpwstr>_Toc54005338</vt:lpwstr>
      </vt:variant>
      <vt:variant>
        <vt:i4>1507379</vt:i4>
      </vt:variant>
      <vt:variant>
        <vt:i4>86</vt:i4>
      </vt:variant>
      <vt:variant>
        <vt:i4>0</vt:i4>
      </vt:variant>
      <vt:variant>
        <vt:i4>5</vt:i4>
      </vt:variant>
      <vt:variant>
        <vt:lpwstr/>
      </vt:variant>
      <vt:variant>
        <vt:lpwstr>_Toc54005337</vt:lpwstr>
      </vt:variant>
      <vt:variant>
        <vt:i4>1441843</vt:i4>
      </vt:variant>
      <vt:variant>
        <vt:i4>80</vt:i4>
      </vt:variant>
      <vt:variant>
        <vt:i4>0</vt:i4>
      </vt:variant>
      <vt:variant>
        <vt:i4>5</vt:i4>
      </vt:variant>
      <vt:variant>
        <vt:lpwstr/>
      </vt:variant>
      <vt:variant>
        <vt:lpwstr>_Toc54005336</vt:lpwstr>
      </vt:variant>
      <vt:variant>
        <vt:i4>1376307</vt:i4>
      </vt:variant>
      <vt:variant>
        <vt:i4>74</vt:i4>
      </vt:variant>
      <vt:variant>
        <vt:i4>0</vt:i4>
      </vt:variant>
      <vt:variant>
        <vt:i4>5</vt:i4>
      </vt:variant>
      <vt:variant>
        <vt:lpwstr/>
      </vt:variant>
      <vt:variant>
        <vt:lpwstr>_Toc54005335</vt:lpwstr>
      </vt:variant>
      <vt:variant>
        <vt:i4>1310771</vt:i4>
      </vt:variant>
      <vt:variant>
        <vt:i4>68</vt:i4>
      </vt:variant>
      <vt:variant>
        <vt:i4>0</vt:i4>
      </vt:variant>
      <vt:variant>
        <vt:i4>5</vt:i4>
      </vt:variant>
      <vt:variant>
        <vt:lpwstr/>
      </vt:variant>
      <vt:variant>
        <vt:lpwstr>_Toc54005334</vt:lpwstr>
      </vt:variant>
      <vt:variant>
        <vt:i4>1245235</vt:i4>
      </vt:variant>
      <vt:variant>
        <vt:i4>62</vt:i4>
      </vt:variant>
      <vt:variant>
        <vt:i4>0</vt:i4>
      </vt:variant>
      <vt:variant>
        <vt:i4>5</vt:i4>
      </vt:variant>
      <vt:variant>
        <vt:lpwstr/>
      </vt:variant>
      <vt:variant>
        <vt:lpwstr>_Toc54005333</vt:lpwstr>
      </vt:variant>
      <vt:variant>
        <vt:i4>1179699</vt:i4>
      </vt:variant>
      <vt:variant>
        <vt:i4>56</vt:i4>
      </vt:variant>
      <vt:variant>
        <vt:i4>0</vt:i4>
      </vt:variant>
      <vt:variant>
        <vt:i4>5</vt:i4>
      </vt:variant>
      <vt:variant>
        <vt:lpwstr/>
      </vt:variant>
      <vt:variant>
        <vt:lpwstr>_Toc54005332</vt:lpwstr>
      </vt:variant>
      <vt:variant>
        <vt:i4>1114163</vt:i4>
      </vt:variant>
      <vt:variant>
        <vt:i4>50</vt:i4>
      </vt:variant>
      <vt:variant>
        <vt:i4>0</vt:i4>
      </vt:variant>
      <vt:variant>
        <vt:i4>5</vt:i4>
      </vt:variant>
      <vt:variant>
        <vt:lpwstr/>
      </vt:variant>
      <vt:variant>
        <vt:lpwstr>_Toc54005331</vt:lpwstr>
      </vt:variant>
      <vt:variant>
        <vt:i4>1048627</vt:i4>
      </vt:variant>
      <vt:variant>
        <vt:i4>44</vt:i4>
      </vt:variant>
      <vt:variant>
        <vt:i4>0</vt:i4>
      </vt:variant>
      <vt:variant>
        <vt:i4>5</vt:i4>
      </vt:variant>
      <vt:variant>
        <vt:lpwstr/>
      </vt:variant>
      <vt:variant>
        <vt:lpwstr>_Toc54005330</vt:lpwstr>
      </vt:variant>
      <vt:variant>
        <vt:i4>1638450</vt:i4>
      </vt:variant>
      <vt:variant>
        <vt:i4>38</vt:i4>
      </vt:variant>
      <vt:variant>
        <vt:i4>0</vt:i4>
      </vt:variant>
      <vt:variant>
        <vt:i4>5</vt:i4>
      </vt:variant>
      <vt:variant>
        <vt:lpwstr/>
      </vt:variant>
      <vt:variant>
        <vt:lpwstr>_Toc54005329</vt:lpwstr>
      </vt:variant>
      <vt:variant>
        <vt:i4>1572914</vt:i4>
      </vt:variant>
      <vt:variant>
        <vt:i4>32</vt:i4>
      </vt:variant>
      <vt:variant>
        <vt:i4>0</vt:i4>
      </vt:variant>
      <vt:variant>
        <vt:i4>5</vt:i4>
      </vt:variant>
      <vt:variant>
        <vt:lpwstr/>
      </vt:variant>
      <vt:variant>
        <vt:lpwstr>_Toc54005328</vt:lpwstr>
      </vt:variant>
      <vt:variant>
        <vt:i4>1507378</vt:i4>
      </vt:variant>
      <vt:variant>
        <vt:i4>26</vt:i4>
      </vt:variant>
      <vt:variant>
        <vt:i4>0</vt:i4>
      </vt:variant>
      <vt:variant>
        <vt:i4>5</vt:i4>
      </vt:variant>
      <vt:variant>
        <vt:lpwstr/>
      </vt:variant>
      <vt:variant>
        <vt:lpwstr>_Toc54005327</vt:lpwstr>
      </vt:variant>
      <vt:variant>
        <vt:i4>1441842</vt:i4>
      </vt:variant>
      <vt:variant>
        <vt:i4>20</vt:i4>
      </vt:variant>
      <vt:variant>
        <vt:i4>0</vt:i4>
      </vt:variant>
      <vt:variant>
        <vt:i4>5</vt:i4>
      </vt:variant>
      <vt:variant>
        <vt:lpwstr/>
      </vt:variant>
      <vt:variant>
        <vt:lpwstr>_Toc54005326</vt:lpwstr>
      </vt:variant>
      <vt:variant>
        <vt:i4>1376306</vt:i4>
      </vt:variant>
      <vt:variant>
        <vt:i4>14</vt:i4>
      </vt:variant>
      <vt:variant>
        <vt:i4>0</vt:i4>
      </vt:variant>
      <vt:variant>
        <vt:i4>5</vt:i4>
      </vt:variant>
      <vt:variant>
        <vt:lpwstr/>
      </vt:variant>
      <vt:variant>
        <vt:lpwstr>_Toc54005325</vt:lpwstr>
      </vt:variant>
      <vt:variant>
        <vt:i4>1310770</vt:i4>
      </vt:variant>
      <vt:variant>
        <vt:i4>8</vt:i4>
      </vt:variant>
      <vt:variant>
        <vt:i4>0</vt:i4>
      </vt:variant>
      <vt:variant>
        <vt:i4>5</vt:i4>
      </vt:variant>
      <vt:variant>
        <vt:lpwstr/>
      </vt:variant>
      <vt:variant>
        <vt:lpwstr>_Toc54005324</vt:lpwstr>
      </vt:variant>
      <vt:variant>
        <vt:i4>1245234</vt:i4>
      </vt:variant>
      <vt:variant>
        <vt:i4>2</vt:i4>
      </vt:variant>
      <vt:variant>
        <vt:i4>0</vt:i4>
      </vt:variant>
      <vt:variant>
        <vt:i4>5</vt:i4>
      </vt:variant>
      <vt:variant>
        <vt:lpwstr/>
      </vt:variant>
      <vt:variant>
        <vt:lpwstr>_Toc54005323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Иванов Я.А.</cp:lastModifiedBy>
  <cp:revision>5</cp:revision>
  <dcterms:created xsi:type="dcterms:W3CDTF">2021-01-13T20:13:00Z</dcterms:created>
  <dcterms:modified xsi:type="dcterms:W3CDTF">2021-01-14T06:46:00Z</dcterms:modified>
</cp:coreProperties>
</file>